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19" w:type="dxa"/>
        <w:jc w:val="center"/>
        <w:tblCellMar>
          <w:left w:w="0" w:type="dxa"/>
          <w:right w:w="0" w:type="dxa"/>
        </w:tblCellMar>
        <w:tblLook w:val="04A0" w:firstRow="1" w:lastRow="0" w:firstColumn="1" w:lastColumn="0" w:noHBand="0" w:noVBand="1"/>
      </w:tblPr>
      <w:tblGrid>
        <w:gridCol w:w="4815"/>
        <w:gridCol w:w="6804"/>
      </w:tblGrid>
      <w:tr w:rsidR="006B7C66" w:rsidRPr="006B7C66" w:rsidTr="006B7C66">
        <w:trPr>
          <w:trHeight w:val="1136"/>
          <w:jc w:val="center"/>
        </w:trPr>
        <w:tc>
          <w:tcPr>
            <w:tcW w:w="4815" w:type="dxa"/>
            <w:tcMar>
              <w:top w:w="0" w:type="dxa"/>
              <w:left w:w="108" w:type="dxa"/>
              <w:bottom w:w="0" w:type="dxa"/>
              <w:right w:w="108" w:type="dxa"/>
            </w:tcMar>
            <w:hideMark/>
          </w:tcPr>
          <w:p w:rsidR="006B7C66" w:rsidRDefault="006B7C66" w:rsidP="006B7C66">
            <w:pPr>
              <w:spacing w:before="90" w:after="90" w:line="240" w:lineRule="auto"/>
              <w:ind w:left="1171" w:firstLine="746"/>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1276985</wp:posOffset>
                      </wp:positionH>
                      <wp:positionV relativeFrom="paragraph">
                        <wp:posOffset>288925</wp:posOffset>
                      </wp:positionV>
                      <wp:extent cx="8382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838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6A45D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55pt,22.75pt" to="166.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" strokecolor="#5b9bd5 [3204]" strokeweight=".5pt">
                      <v:stroke joinstyle="miter"/>
                    </v:line>
                  </w:pict>
                </mc:Fallback>
              </mc:AlternateContent>
            </w:r>
            <w:r w:rsidRPr="006B7C66">
              <w:rPr>
                <w:rFonts w:ascii="Times New Roman" w:eastAsia="Times New Roman" w:hAnsi="Times New Roman" w:cs="Times New Roman"/>
                <w:b/>
                <w:bCs/>
                <w:color w:val="000000"/>
                <w:sz w:val="28"/>
                <w:szCs w:val="28"/>
              </w:rPr>
              <w:t>QUỐC HỘI</w:t>
            </w:r>
          </w:p>
          <w:p w:rsidR="006B7C66" w:rsidRPr="006B7C66" w:rsidRDefault="006B7C66" w:rsidP="006B7C66">
            <w:pPr>
              <w:spacing w:before="90" w:after="90" w:line="240" w:lineRule="auto"/>
              <w:rPr>
                <w:rFonts w:ascii="Times New Roman" w:eastAsia="Times New Roman" w:hAnsi="Times New Roman" w:cs="Times New Roman"/>
                <w:sz w:val="28"/>
                <w:szCs w:val="28"/>
              </w:rPr>
            </w:pPr>
          </w:p>
          <w:p w:rsidR="006B7C66" w:rsidRPr="006B7C66" w:rsidRDefault="006B7C66" w:rsidP="006B7C66">
            <w:pPr>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B7C66">
              <w:rPr>
                <w:rFonts w:ascii="Times New Roman" w:eastAsia="Times New Roman" w:hAnsi="Times New Roman" w:cs="Times New Roman"/>
                <w:sz w:val="28"/>
                <w:szCs w:val="28"/>
              </w:rPr>
              <w:t>Luật số: 09/2012/QH13</w:t>
            </w:r>
          </w:p>
        </w:tc>
        <w:tc>
          <w:tcPr>
            <w:tcW w:w="6804" w:type="dxa"/>
            <w:tcMar>
              <w:top w:w="0" w:type="dxa"/>
              <w:left w:w="108" w:type="dxa"/>
              <w:bottom w:w="0" w:type="dxa"/>
              <w:right w:w="108" w:type="dxa"/>
            </w:tcMar>
            <w:hideMark/>
          </w:tcPr>
          <w:p w:rsidR="006B7C66" w:rsidRPr="006B7C66" w:rsidRDefault="006B7C66" w:rsidP="006B7C6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Pr="006B7C66">
              <w:rPr>
                <w:rFonts w:ascii="Times New Roman" w:eastAsia="Times New Roman" w:hAnsi="Times New Roman" w:cs="Times New Roman"/>
                <w:b/>
                <w:bCs/>
                <w:color w:val="000000"/>
                <w:sz w:val="28"/>
                <w:szCs w:val="28"/>
              </w:rPr>
              <w:t>CỘNG HÒA XÃ HỘI CHỦ NGHĨA VIỆT NAM</w:t>
            </w:r>
          </w:p>
          <w:p w:rsidR="006B7C66" w:rsidRDefault="006B7C66" w:rsidP="006B7C66">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6B7C66">
              <w:rPr>
                <w:rFonts w:ascii="Times New Roman" w:eastAsia="Times New Roman" w:hAnsi="Times New Roman" w:cs="Times New Roman"/>
                <w:b/>
                <w:bCs/>
                <w:color w:val="000000"/>
                <w:sz w:val="28"/>
                <w:szCs w:val="28"/>
              </w:rPr>
              <w:t>Độc lập - Tự do - Hạnh phúc</w:t>
            </w:r>
          </w:p>
          <w:p w:rsidR="006B7C66" w:rsidRPr="006B7C66" w:rsidRDefault="006B7C66" w:rsidP="006B7C6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1134110</wp:posOffset>
                      </wp:positionH>
                      <wp:positionV relativeFrom="paragraph">
                        <wp:posOffset>51435</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35CF1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3pt,4.05pt" to="257.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" strokecolor="#5b9bd5 [3204]" strokeweight=".5pt">
                      <v:stroke joinstyle="miter"/>
                    </v:line>
                  </w:pict>
                </mc:Fallback>
              </mc:AlternateContent>
            </w:r>
          </w:p>
          <w:p w:rsidR="006B7C66" w:rsidRPr="006B7C66" w:rsidRDefault="006B7C66" w:rsidP="006B7C66">
            <w:pPr>
              <w:spacing w:before="90" w:after="90" w:line="240" w:lineRule="auto"/>
              <w:ind w:left="1171" w:firstLine="746"/>
              <w:jc w:val="center"/>
              <w:outlineLvl w:val="3"/>
              <w:rPr>
                <w:rFonts w:ascii="Times New Roman" w:eastAsia="Times New Roman" w:hAnsi="Times New Roman" w:cs="Times New Roman"/>
                <w:sz w:val="28"/>
                <w:szCs w:val="28"/>
              </w:rPr>
            </w:pPr>
          </w:p>
        </w:tc>
      </w:tr>
    </w:tbl>
    <w:p w:rsidR="006B7C66" w:rsidRPr="006B7C66" w:rsidRDefault="006B7C66" w:rsidP="006B7C66">
      <w:pPr>
        <w:shd w:val="clear" w:color="auto" w:fill="FFFFFF"/>
        <w:spacing w:before="90" w:after="90" w:line="240" w:lineRule="auto"/>
        <w:jc w:val="center"/>
        <w:outlineLvl w:val="4"/>
        <w:rPr>
          <w:rFonts w:ascii="Times New Roman" w:eastAsia="Times New Roman" w:hAnsi="Times New Roman" w:cs="Times New Roman"/>
          <w:b/>
          <w:color w:val="000000"/>
          <w:sz w:val="28"/>
          <w:szCs w:val="28"/>
        </w:rPr>
      </w:pPr>
      <w:r w:rsidRPr="006B7C66">
        <w:rPr>
          <w:rFonts w:ascii="Times New Roman" w:eastAsia="Times New Roman" w:hAnsi="Times New Roman" w:cs="Times New Roman"/>
          <w:b/>
          <w:color w:val="000000"/>
          <w:sz w:val="28"/>
          <w:szCs w:val="28"/>
        </w:rPr>
        <w:t>LUẬT</w:t>
      </w:r>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rPr>
        <w:t>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Căn cứ Hiến pháp nước Cộng hoà xã hội chủ nghĩa Việt Nam năm 1992 đã được sửa đổi, bổ sung một số điều theo Nghị quyết số 51/2001/QH10;</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Quốc hội ban hành Luật phòng, chống tác hại của thuốc lá.</w:t>
      </w:r>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sz w:val="28"/>
          <w:szCs w:val="28"/>
        </w:rPr>
        <w:t>CHƯƠNG I</w:t>
      </w:r>
      <w:r w:rsidRPr="006B7C66">
        <w:rPr>
          <w:rFonts w:ascii="Times New Roman" w:eastAsia="Times New Roman" w:hAnsi="Times New Roman" w:cs="Times New Roman"/>
          <w:b/>
          <w:sz w:val="28"/>
          <w:szCs w:val="28"/>
        </w:rPr>
        <w:br/>
      </w:r>
      <w:r w:rsidRPr="006B7C66">
        <w:rPr>
          <w:rFonts w:ascii="Times New Roman" w:eastAsia="Times New Roman" w:hAnsi="Times New Roman" w:cs="Times New Roman"/>
          <w:b/>
          <w:bCs/>
          <w:color w:val="000000"/>
          <w:sz w:val="28"/>
          <w:szCs w:val="28"/>
        </w:rPr>
        <w:t>NHỮNG QUY ĐỊNH CHUNG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Điều 1. Phạm vi điều chỉnh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Luật này quy định về các biện pháp giảm nhu cầu sử dụng thuốc lá, biện pháp kiểm soát nguồn cung cấp thuốc lá và điều kiện bảo đảm để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Điều 2. Giải thích từ ngữ</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Trong Luật này, các từ ngữ dưới đây được hiểu như sau: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1.</w:t>
      </w:r>
      <w:r w:rsidRPr="006B7C66">
        <w:rPr>
          <w:rFonts w:ascii="Times New Roman" w:eastAsia="Times New Roman" w:hAnsi="Times New Roman" w:cs="Times New Roman"/>
          <w:i/>
          <w:iCs/>
          <w:sz w:val="28"/>
          <w:szCs w:val="28"/>
        </w:rPr>
        <w:t> Thuốc lá</w:t>
      </w:r>
      <w:r w:rsidRPr="006B7C66">
        <w:rPr>
          <w:rFonts w:ascii="Times New Roman" w:eastAsia="Times New Roman" w:hAnsi="Times New Roman" w:cs="Times New Roman"/>
          <w:sz w:val="28"/>
          <w:szCs w:val="28"/>
        </w:rPr>
        <w:t> là sản phẩm được sản xuất từ toàn bộ hoặc một phần nguyên liệu thuốc lá, được chế biến dưới dạng thuốc lá điếu, xì gà, thuốc lá sợi, thuốc lào hoặc các dạng khác.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2. </w:t>
      </w:r>
      <w:r w:rsidRPr="006B7C66">
        <w:rPr>
          <w:rFonts w:ascii="Times New Roman" w:eastAsia="Times New Roman" w:hAnsi="Times New Roman" w:cs="Times New Roman"/>
          <w:i/>
          <w:iCs/>
          <w:color w:val="000000"/>
          <w:sz w:val="28"/>
          <w:szCs w:val="28"/>
        </w:rPr>
        <w:t>Sử dụng thuốc lá</w:t>
      </w:r>
      <w:r w:rsidRPr="006B7C66">
        <w:rPr>
          <w:rFonts w:ascii="Times New Roman" w:eastAsia="Times New Roman" w:hAnsi="Times New Roman" w:cs="Times New Roman"/>
          <w:color w:val="000000"/>
          <w:sz w:val="28"/>
          <w:szCs w:val="28"/>
        </w:rPr>
        <w:t> là hành vi hút, nhai, ngửi, hít, ngậm sản phẩm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3. </w:t>
      </w:r>
      <w:r w:rsidRPr="006B7C66">
        <w:rPr>
          <w:rFonts w:ascii="Times New Roman" w:eastAsia="Times New Roman" w:hAnsi="Times New Roman" w:cs="Times New Roman"/>
          <w:i/>
          <w:iCs/>
          <w:sz w:val="28"/>
          <w:szCs w:val="28"/>
        </w:rPr>
        <w:t>Nguyên liệu thuốc lá</w:t>
      </w:r>
      <w:r w:rsidRPr="006B7C66">
        <w:rPr>
          <w:rFonts w:ascii="Times New Roman" w:eastAsia="Times New Roman" w:hAnsi="Times New Roman" w:cs="Times New Roman"/>
          <w:sz w:val="28"/>
          <w:szCs w:val="28"/>
        </w:rPr>
        <w:t> là lá thuốc lá dưới dạng rời, tấm đã sơ chế tách cọng, sợi thuốc lá, cọng thuốc lá và nguyên liệu thay thế khác dùng để sản xuất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4. </w:t>
      </w:r>
      <w:r w:rsidRPr="006B7C66">
        <w:rPr>
          <w:rFonts w:ascii="Times New Roman" w:eastAsia="Times New Roman" w:hAnsi="Times New Roman" w:cs="Times New Roman"/>
          <w:i/>
          <w:iCs/>
          <w:color w:val="000000"/>
          <w:sz w:val="28"/>
          <w:szCs w:val="28"/>
        </w:rPr>
        <w:t>Tác hại của thuốc lá</w:t>
      </w:r>
      <w:r w:rsidRPr="006B7C66">
        <w:rPr>
          <w:rFonts w:ascii="Times New Roman" w:eastAsia="Times New Roman" w:hAnsi="Times New Roman" w:cs="Times New Roman"/>
          <w:color w:val="000000"/>
          <w:sz w:val="28"/>
          <w:szCs w:val="28"/>
        </w:rPr>
        <w:t> là ảnh hưởng có hại của việc sản xuất, sử dụng thuốc lá gây ra cho sức khỏe con người, môi trường và sự phát triển kinh tế - xã hội.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5. Cảnh báo sức khoẻ</w:t>
      </w:r>
      <w:r w:rsidRPr="006B7C66">
        <w:rPr>
          <w:rFonts w:ascii="Times New Roman" w:eastAsia="Times New Roman" w:hAnsi="Times New Roman" w:cs="Times New Roman"/>
          <w:color w:val="000000"/>
          <w:sz w:val="28"/>
          <w:szCs w:val="28"/>
        </w:rPr>
        <w:t> là thông tin bằng chữ và hình ảnh mô tả hoặc giải thích về ảnh hưởng có hại tới sức khỏe con người do việc sử dụng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6. </w:t>
      </w:r>
      <w:r w:rsidRPr="006B7C66">
        <w:rPr>
          <w:rFonts w:ascii="Times New Roman" w:eastAsia="Times New Roman" w:hAnsi="Times New Roman" w:cs="Times New Roman"/>
          <w:i/>
          <w:iCs/>
          <w:sz w:val="28"/>
          <w:szCs w:val="28"/>
        </w:rPr>
        <w:t>Kinh doanh thuốc lá</w:t>
      </w:r>
      <w:r w:rsidRPr="006B7C66">
        <w:rPr>
          <w:rFonts w:ascii="Times New Roman" w:eastAsia="Times New Roman" w:hAnsi="Times New Roman" w:cs="Times New Roman"/>
          <w:sz w:val="28"/>
          <w:szCs w:val="28"/>
        </w:rPr>
        <w:t> là việc thực hiện liên tục một, một số hoặc tất cả các công đoạn của quá trình từ sản xuất, nhập khẩu đến tiêu thụ thuốc lá trên thị trường nhằm mục đích sinh lợi.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7. </w:t>
      </w:r>
      <w:r w:rsidRPr="006B7C66">
        <w:rPr>
          <w:rFonts w:ascii="Times New Roman" w:eastAsia="Times New Roman" w:hAnsi="Times New Roman" w:cs="Times New Roman"/>
          <w:i/>
          <w:iCs/>
          <w:color w:val="000000"/>
          <w:sz w:val="28"/>
          <w:szCs w:val="28"/>
        </w:rPr>
        <w:t>Địa điểm công cộng </w:t>
      </w:r>
      <w:r w:rsidRPr="006B7C66">
        <w:rPr>
          <w:rFonts w:ascii="Times New Roman" w:eastAsia="Times New Roman" w:hAnsi="Times New Roman" w:cs="Times New Roman"/>
          <w:color w:val="000000"/>
          <w:sz w:val="28"/>
          <w:szCs w:val="28"/>
        </w:rPr>
        <w:t>là nơi phục vụ chung cho nhu cầu của nhiều người.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8. </w:t>
      </w:r>
      <w:r w:rsidRPr="006B7C66">
        <w:rPr>
          <w:rFonts w:ascii="Times New Roman" w:eastAsia="Times New Roman" w:hAnsi="Times New Roman" w:cs="Times New Roman"/>
          <w:i/>
          <w:iCs/>
          <w:color w:val="000000"/>
          <w:sz w:val="28"/>
          <w:szCs w:val="28"/>
        </w:rPr>
        <w:t>Nơi làm việc </w:t>
      </w:r>
      <w:r w:rsidRPr="006B7C66">
        <w:rPr>
          <w:rFonts w:ascii="Times New Roman" w:eastAsia="Times New Roman" w:hAnsi="Times New Roman" w:cs="Times New Roman"/>
          <w:color w:val="000000"/>
          <w:sz w:val="28"/>
          <w:szCs w:val="28"/>
        </w:rPr>
        <w:t>là nơi được sử dụng cho mục đích lao động.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9. </w:t>
      </w:r>
      <w:r w:rsidRPr="006B7C66">
        <w:rPr>
          <w:rFonts w:ascii="Times New Roman" w:eastAsia="Times New Roman" w:hAnsi="Times New Roman" w:cs="Times New Roman"/>
          <w:i/>
          <w:iCs/>
          <w:color w:val="000000"/>
          <w:sz w:val="28"/>
          <w:szCs w:val="28"/>
        </w:rPr>
        <w:t>Trong nhà </w:t>
      </w:r>
      <w:r w:rsidRPr="006B7C66">
        <w:rPr>
          <w:rFonts w:ascii="Times New Roman" w:eastAsia="Times New Roman" w:hAnsi="Times New Roman" w:cs="Times New Roman"/>
          <w:color w:val="000000"/>
          <w:sz w:val="28"/>
          <w:szCs w:val="28"/>
        </w:rPr>
        <w:t>là nơi có mái che và có một hay nhiều bức tường chắn hoặc vách ngăn xung quanh.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lastRenderedPageBreak/>
        <w:t>Điều 3. Nguyên tắc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1. Tập trung thực hiện các biện pháp giảm nhu cầu sử dụng thuốc lá kết hợp với biện pháp kiểm soát để từng bước giảm nguồn cung cấp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2. Chú trọng biện pháp thông tin, giáo dục, truyền thông để nâng cao nhận thức về tác hại của thuốc lá nhằm giảm dần tỷ lệ sử dụng thuốc lá và tác hại do thuốc lá gây ra.</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3. Thực hiện việc phối hợp liên ngành, huy động xã hội và hợp tác quốc tế 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4. Bảo đảm quyền của mọi người được sống, làm việc trong môi trường không có khói thuốc lá và được thông tin đầy đủ về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Điều 4. Chính sách của Nhà nước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1. Xã hội hóa các nguồn lực để thực hiện công tác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 Áp dụng chính sách thuế phù hợp để giảm tỷ lệ sử dụng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3. Quy hoạch kinh doanh thuốc lá phải phù hợp với mục tiêu phát triển kinh tế - xã hội và từng bước giảm nguồn cung cấp thuốc lá, phù hợp với việc giảm nhu cầu sử dụng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4. Khuyến khích, tạo điều kiện cho cơ quan, tổ chức, cá nhân trong nước và nước ngoài tham gia cung cấp dịch vụ tư vấn, cai nghiện thuốc lá; nghiên cứu về tác hại của thuốc lá, các phương pháp cai nghiện thuốc lá; nghiên cứu và sản xuất thuốc cai nghiện thuốc lá; hợp tác, tài trợ cho phòng, chống tác hại của thuốc lá; người sử dụng thuốc lá tự nguyện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5. Khuyến khích, tạo điều kiện cho các tổ chức, cá nhân trồng cây thuốc lá, sản xuất thuốc lá, chế biến nguyên liệu thuốc lá chuyển đổi ngành, nghề.</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6. Khen thưởng cơ quan, tổ chức, cá nhân có thành tích 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Điều 5. Trách nhiệm quản lý nhà nước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1. Chính phủ thống nhất quản lý nhà nước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 Bộ Y tế chịu trách nhiệm trước Chính phủ thực hiện quản lý nhà nước về phòng, chống tác hại của thuốc lá và có các nhiệm vụ, quyền hạn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a) Trình Chính phủ, Thủ tướng Chính phủ ban hành và ban hành theo thẩm quyền văn bản quy phạm pháp luật, chiến lược, chính sách, kế hoạch về phòng, chống tác hại của thuốc lá, quy chuẩn kỹ thuật quốc gia về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b) Chỉ đạo và tổ chức thực hiện văn bản quy phạm pháp luật, chiến lược, chính sách, kế hoạch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lastRenderedPageBreak/>
        <w:t>c) Tổ chức thông tin, giáo dục, truyền thông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d) Tổ chức bồi dưỡng và tăng cường nhân lực tham gia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đ) Tổ chức nghiên cứu, tư vấn, phòng ngừa, chẩn đoán, điều trị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e) Thanh tra, kiểm tra, giải quyết khiếu nại, tố cáo và xử lý hành vi vi phạm pháp luật trong phòng, chống tác hại của thuốc lá theo thẩm quyền;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g) Hằng năm, tổng hợp, báo cáo Chính phủ về kết quả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h) Hợp tác quốc tế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3. Các bộ, cơ quan ngang bộ khác trong phạm vi nhiệm vụ, quyền hạn của mình có trách nhiệm chủ động thực hiện nhiệm vụ về phòng, chống tác hại của thuốc lá; phối hợp với Bộ Y tế thực hiện quản lý nhà nước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4. Ủy ban nhân dân các cấp trong phạm vi nhiệm vụ, quyền hạn của mình thực hiện quản lý nhà nước về phòng, chống tác hại của thuốc lá; chủ trì tổ chức, chỉ đạo và chịu trách nhiệm thực hiện các quy định về địa điểm cấm hút thuốc lá tại địa phương.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Điều 6. Trách nhiệm của người đứng đầu cơ quan, tổ chức, địa phương</w:t>
      </w:r>
      <w:r w:rsidRPr="006B7C66">
        <w:rPr>
          <w:rFonts w:ascii="Times New Roman" w:eastAsia="Times New Roman" w:hAnsi="Times New Roman" w:cs="Times New Roman"/>
          <w:b/>
          <w:bCs/>
          <w:i/>
          <w:iCs/>
          <w:color w:val="000000"/>
          <w:sz w:val="28"/>
          <w:szCs w:val="28"/>
        </w:rPr>
        <w:t> </w:t>
      </w:r>
      <w:r w:rsidRPr="006B7C66">
        <w:rPr>
          <w:rFonts w:ascii="Times New Roman" w:eastAsia="Times New Roman" w:hAnsi="Times New Roman" w:cs="Times New Roman"/>
          <w:b/>
          <w:bCs/>
          <w:color w:val="000000"/>
          <w:sz w:val="28"/>
          <w:szCs w:val="28"/>
        </w:rPr>
        <w:t>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1. Đưa nội dung phòng, chống tác hại của thuốc lá vào kế hoạch hoạt động hằng năm, quy định không hút thuốc lá tại nơi làm việc vào quy chế nội bộ.</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 Đưa quy định về việc hạn chế hoặc không hút thuốc lá trong các đám cưới, đám tang, lễ hội trên địa bàn dân cư vào hương ước.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3.</w:t>
      </w:r>
      <w:r w:rsidRPr="006B7C66">
        <w:rPr>
          <w:rFonts w:ascii="Times New Roman" w:eastAsia="Times New Roman" w:hAnsi="Times New Roman" w:cs="Times New Roman"/>
          <w:sz w:val="28"/>
          <w:szCs w:val="28"/>
          <w:lang w:val="vi-VN"/>
        </w:rPr>
        <w:t> Gương mẫu thực hiện </w:t>
      </w:r>
      <w:r w:rsidRPr="006B7C66">
        <w:rPr>
          <w:rFonts w:ascii="Times New Roman" w:eastAsia="Times New Roman" w:hAnsi="Times New Roman" w:cs="Times New Roman"/>
          <w:color w:val="000000"/>
          <w:sz w:val="28"/>
          <w:szCs w:val="28"/>
        </w:rPr>
        <w:t>và vận động cơ quan, tổ chức, địa phương thực hiện </w:t>
      </w:r>
      <w:r w:rsidRPr="006B7C66">
        <w:rPr>
          <w:rFonts w:ascii="Times New Roman" w:eastAsia="Times New Roman" w:hAnsi="Times New Roman" w:cs="Times New Roman"/>
          <w:sz w:val="28"/>
          <w:szCs w:val="28"/>
          <w:lang w:val="vi-VN"/>
        </w:rPr>
        <w:t>các quy định của pháp luật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w:t>
      </w:r>
      <w:r w:rsidRPr="006B7C66">
        <w:rPr>
          <w:rFonts w:ascii="Times New Roman" w:eastAsia="Times New Roman" w:hAnsi="Times New Roman" w:cs="Times New Roman"/>
          <w:b/>
          <w:bCs/>
          <w:color w:val="000000"/>
          <w:sz w:val="28"/>
          <w:szCs w:val="28"/>
        </w:rPr>
        <w:t>7</w:t>
      </w:r>
      <w:r w:rsidRPr="006B7C66">
        <w:rPr>
          <w:rFonts w:ascii="Times New Roman" w:eastAsia="Times New Roman" w:hAnsi="Times New Roman" w:cs="Times New Roman"/>
          <w:b/>
          <w:bCs/>
          <w:sz w:val="28"/>
          <w:szCs w:val="28"/>
          <w:lang w:val="vi-VN"/>
        </w:rPr>
        <w:t>. Quyền và nghĩa vụ của công dân 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Được sống, làm việc trong môi trường không có khói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Yêu cầu người hút thuốc lá không hút thuốc lá tại địa điểm có quy định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Vận động, tuyên truyền người khác không sử dụng thuốc lá</w:t>
      </w:r>
      <w:r w:rsidRPr="006B7C66">
        <w:rPr>
          <w:rFonts w:ascii="Times New Roman" w:eastAsia="Times New Roman" w:hAnsi="Times New Roman" w:cs="Times New Roman"/>
          <w:sz w:val="28"/>
          <w:szCs w:val="28"/>
        </w:rPr>
        <w:t>, </w:t>
      </w:r>
      <w:r w:rsidRPr="006B7C66">
        <w:rPr>
          <w:rFonts w:ascii="Times New Roman" w:eastAsia="Times New Roman" w:hAnsi="Times New Roman" w:cs="Times New Roman"/>
          <w:sz w:val="28"/>
          <w:szCs w:val="28"/>
          <w:lang w:val="vi-VN"/>
        </w:rPr>
        <w:t>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4. Yêu cầu cơ quan, </w:t>
      </w:r>
      <w:r w:rsidRPr="006B7C66">
        <w:rPr>
          <w:rFonts w:ascii="Times New Roman" w:eastAsia="Times New Roman" w:hAnsi="Times New Roman" w:cs="Times New Roman"/>
          <w:sz w:val="28"/>
          <w:szCs w:val="28"/>
        </w:rPr>
        <w:t>tổ chức, cá nhân </w:t>
      </w:r>
      <w:r w:rsidRPr="006B7C66">
        <w:rPr>
          <w:rFonts w:ascii="Times New Roman" w:eastAsia="Times New Roman" w:hAnsi="Times New Roman" w:cs="Times New Roman"/>
          <w:sz w:val="28"/>
          <w:szCs w:val="28"/>
          <w:lang w:val="vi-VN"/>
        </w:rPr>
        <w:t>có thẩm quyền xử lý người có hành vi hút thuốc lá tại địa điểm có quy định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5. Phản ánh hoặc tố cáo cơ quan, người có thẩm quyền không xử lý hành vi hút thuốc lá tại địa điểm có quy định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8. Hợp tác quốc tế 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lastRenderedPageBreak/>
        <w:t>1. Mở rộng hợp tác quốc tế trong phòng, chống tác hại của thuốc lá với các nước, tổ chức quốc tế trên cơ sở bình đẳng, tôn trọng độc lập, chủ quyền, phù hợp với pháp luật mỗi nước</w:t>
      </w:r>
      <w:r w:rsidRPr="006B7C66">
        <w:rPr>
          <w:rFonts w:ascii="Times New Roman" w:eastAsia="Times New Roman" w:hAnsi="Times New Roman" w:cs="Times New Roman"/>
          <w:color w:val="000000"/>
          <w:sz w:val="28"/>
          <w:szCs w:val="28"/>
        </w:rPr>
        <w:t>, pháp luật</w:t>
      </w:r>
      <w:r w:rsidRPr="006B7C66">
        <w:rPr>
          <w:rFonts w:ascii="Times New Roman" w:eastAsia="Times New Roman" w:hAnsi="Times New Roman" w:cs="Times New Roman"/>
          <w:sz w:val="28"/>
          <w:szCs w:val="28"/>
          <w:lang w:val="vi-VN"/>
        </w:rPr>
        <w:t> và thông lệ quốc tế.</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Nội dung hợp tác quốc tế bao gồm: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Hợp tác trong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Hợp tác trong việc cấm quảng cáo, khuyến mại và tài trợ thuốc lá xuyên biên giới;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Hợp tác trong nghiên cứu khoa học, đào tạo, hỗ trợ kinh phí và trao đổi thông tin liên quan đến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9.</w:t>
      </w:r>
      <w:r w:rsidRPr="006B7C66">
        <w:rPr>
          <w:rFonts w:ascii="Times New Roman" w:eastAsia="Times New Roman" w:hAnsi="Times New Roman" w:cs="Times New Roman"/>
          <w:sz w:val="28"/>
          <w:szCs w:val="28"/>
          <w:lang w:val="vi-VN"/>
        </w:rPr>
        <w:t> </w:t>
      </w:r>
      <w:r w:rsidRPr="006B7C66">
        <w:rPr>
          <w:rFonts w:ascii="Times New Roman" w:eastAsia="Times New Roman" w:hAnsi="Times New Roman" w:cs="Times New Roman"/>
          <w:b/>
          <w:bCs/>
          <w:sz w:val="28"/>
          <w:szCs w:val="28"/>
          <w:lang w:val="vi-VN"/>
        </w:rPr>
        <w:t>Các hành vi bị nghiêm cấm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Sản xuất, </w:t>
      </w:r>
      <w:r w:rsidRPr="006B7C66">
        <w:rPr>
          <w:rFonts w:ascii="Times New Roman" w:eastAsia="Times New Roman" w:hAnsi="Times New Roman" w:cs="Times New Roman"/>
          <w:color w:val="000000"/>
          <w:sz w:val="28"/>
          <w:szCs w:val="28"/>
        </w:rPr>
        <w:t>mua </w:t>
      </w:r>
      <w:r w:rsidRPr="006B7C66">
        <w:rPr>
          <w:rFonts w:ascii="Times New Roman" w:eastAsia="Times New Roman" w:hAnsi="Times New Roman" w:cs="Times New Roman"/>
          <w:color w:val="000000"/>
          <w:sz w:val="28"/>
          <w:szCs w:val="28"/>
          <w:lang w:val="vi-VN"/>
        </w:rPr>
        <w:t>bán, nhập khẩu, tàng trữ, vận chuyển thuốc lá giả, sản phẩm được thiết kế có hình thức hoặc kiểu dáng như bao</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gói hoặc điếu thuốc lá; </w:t>
      </w:r>
      <w:r w:rsidRPr="006B7C66">
        <w:rPr>
          <w:rFonts w:ascii="Times New Roman" w:eastAsia="Times New Roman" w:hAnsi="Times New Roman" w:cs="Times New Roman"/>
          <w:color w:val="000000"/>
          <w:sz w:val="28"/>
          <w:szCs w:val="28"/>
        </w:rPr>
        <w:t>mua </w:t>
      </w:r>
      <w:r w:rsidRPr="006B7C66">
        <w:rPr>
          <w:rFonts w:ascii="Times New Roman" w:eastAsia="Times New Roman" w:hAnsi="Times New Roman" w:cs="Times New Roman"/>
          <w:sz w:val="28"/>
          <w:szCs w:val="28"/>
          <w:lang w:val="vi-VN"/>
        </w:rPr>
        <w:t>bán, tàng trữ, vận chuyển nguyên liệu thuốc lá, thuốc lá nhập lậu.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Quảng cáo, khuyến mại thuốc lá; tiếp thị thuốc lá trực tiếp tới người tiêu dùng dưới mọi hình thức.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Tài trợ của tổ chức, cá nhân kinh doanh thuốc lá</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trừ trường hợp quy định tại Điều 16 của Luật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4. Người chưa đủ 18 tuổi sử dụng, mua</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bán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5. Sử dụng người chưa đủ 18 tuổi mua</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bán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6. Bán, cung cấp thuốc lá cho người chưa đủ 18 tuổi.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7. Bán thuốc lá bằng máy bán thuốc lá tự động; hút, bán thuốc lá tại địa điểm có quy định cấm.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8. Sử dụng hình ảnh thuốc lá trên báo chí, xuất bản phẩm dành riêng cho trẻ em.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9. Vận động, ép buộc người khác sử dụng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rPr>
        <w:t>CHƯƠNG II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CÁC BIỆN PHÁP GIẢM NHU CẦU SỬ DỤNG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10. Thông tin, giáo dục, truyền thông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Thông tin, giáo dục, truyền thông phải đáp ứng các yêu cầu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a) </w:t>
      </w:r>
      <w:r w:rsidRPr="006B7C66">
        <w:rPr>
          <w:rFonts w:ascii="Times New Roman" w:eastAsia="Times New Roman" w:hAnsi="Times New Roman" w:cs="Times New Roman"/>
          <w:sz w:val="28"/>
          <w:szCs w:val="28"/>
          <w:lang w:val="vi-VN"/>
        </w:rPr>
        <w:t>Cung cấp thông tin một cách công khai, khoa học, chính xác, khách quan về thuốc lá và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Đa dạng hóa nội dung, hình thức và kênh thông tin phù hợp với đối tượng được thông tin, giáo dục, truyền thông.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w:t>
      </w:r>
      <w:r w:rsidRPr="006B7C66">
        <w:rPr>
          <w:rFonts w:ascii="Times New Roman" w:eastAsia="Times New Roman" w:hAnsi="Times New Roman" w:cs="Times New Roman"/>
          <w:color w:val="000000"/>
          <w:sz w:val="28"/>
          <w:szCs w:val="28"/>
        </w:rPr>
        <w:t>T</w:t>
      </w:r>
      <w:r w:rsidRPr="006B7C66">
        <w:rPr>
          <w:rFonts w:ascii="Times New Roman" w:eastAsia="Times New Roman" w:hAnsi="Times New Roman" w:cs="Times New Roman"/>
          <w:sz w:val="28"/>
          <w:szCs w:val="28"/>
          <w:lang w:val="vi-VN"/>
        </w:rPr>
        <w:t>hông tin, giáo dục, truyền thông bao gồm </w:t>
      </w:r>
      <w:r w:rsidRPr="006B7C66">
        <w:rPr>
          <w:rFonts w:ascii="Times New Roman" w:eastAsia="Times New Roman" w:hAnsi="Times New Roman" w:cs="Times New Roman"/>
          <w:color w:val="000000"/>
          <w:sz w:val="28"/>
          <w:szCs w:val="28"/>
        </w:rPr>
        <w:t>các n</w:t>
      </w:r>
      <w:r w:rsidRPr="006B7C66">
        <w:rPr>
          <w:rFonts w:ascii="Times New Roman" w:eastAsia="Times New Roman" w:hAnsi="Times New Roman" w:cs="Times New Roman"/>
          <w:sz w:val="28"/>
          <w:szCs w:val="28"/>
          <w:lang w:val="vi-VN"/>
        </w:rPr>
        <w:t>ội dung</w:t>
      </w:r>
      <w:r w:rsidRPr="006B7C66">
        <w:rPr>
          <w:rFonts w:ascii="Times New Roman" w:eastAsia="Times New Roman" w:hAnsi="Times New Roman" w:cs="Times New Roman"/>
          <w:color w:val="000000"/>
          <w:sz w:val="28"/>
          <w:szCs w:val="28"/>
        </w:rPr>
        <w:t> sau đây</w:t>
      </w:r>
      <w:r w:rsidRPr="006B7C66">
        <w:rPr>
          <w:rFonts w:ascii="Times New Roman" w:eastAsia="Times New Roman" w:hAnsi="Times New Roman" w:cs="Times New Roman"/>
          <w:sz w:val="28"/>
          <w:szCs w:val="28"/>
          <w:lang w:val="vi-VN"/>
        </w:rPr>
        <w: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a) </w:t>
      </w:r>
      <w:r w:rsidRPr="006B7C66">
        <w:rPr>
          <w:rFonts w:ascii="Times New Roman" w:eastAsia="Times New Roman" w:hAnsi="Times New Roman" w:cs="Times New Roman"/>
          <w:sz w:val="28"/>
          <w:szCs w:val="28"/>
          <w:lang w:val="vi-VN"/>
        </w:rPr>
        <w:t>Chính sách, pháp luật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lastRenderedPageBreak/>
        <w:t>b) </w:t>
      </w:r>
      <w:r w:rsidRPr="006B7C66">
        <w:rPr>
          <w:rFonts w:ascii="Times New Roman" w:eastAsia="Times New Roman" w:hAnsi="Times New Roman" w:cs="Times New Roman"/>
          <w:sz w:val="28"/>
          <w:szCs w:val="28"/>
          <w:lang w:val="vi-VN"/>
        </w:rPr>
        <w:t>Tác hại của thuốc lá đối với sức khoẻ của người sử dụng, trẻ em, phụ nữ mang thai</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người khác chịu ảnh hưởng của khói thuốc lá, môi trường sống và kinh tế - xã hội;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c) </w:t>
      </w:r>
      <w:r w:rsidRPr="006B7C66">
        <w:rPr>
          <w:rFonts w:ascii="Times New Roman" w:eastAsia="Times New Roman" w:hAnsi="Times New Roman" w:cs="Times New Roman"/>
          <w:sz w:val="28"/>
          <w:szCs w:val="28"/>
          <w:lang w:val="vi-VN"/>
        </w:rPr>
        <w:t>Tác hại của việc sản xuất, </w:t>
      </w:r>
      <w:r w:rsidRPr="006B7C66">
        <w:rPr>
          <w:rFonts w:ascii="Times New Roman" w:eastAsia="Times New Roman" w:hAnsi="Times New Roman" w:cs="Times New Roman"/>
          <w:color w:val="000000"/>
          <w:sz w:val="28"/>
          <w:szCs w:val="28"/>
        </w:rPr>
        <w:t>mua </w:t>
      </w:r>
      <w:r w:rsidRPr="006B7C66">
        <w:rPr>
          <w:rFonts w:ascii="Times New Roman" w:eastAsia="Times New Roman" w:hAnsi="Times New Roman" w:cs="Times New Roman"/>
          <w:sz w:val="28"/>
          <w:szCs w:val="28"/>
          <w:lang w:val="vi-VN"/>
        </w:rPr>
        <w:t>bán, tàng trữ, vận chuyển, sử dụng thuốc lá giả và </w:t>
      </w:r>
      <w:r w:rsidRPr="006B7C66">
        <w:rPr>
          <w:rFonts w:ascii="Times New Roman" w:eastAsia="Times New Roman" w:hAnsi="Times New Roman" w:cs="Times New Roman"/>
          <w:color w:val="000000"/>
          <w:sz w:val="28"/>
          <w:szCs w:val="28"/>
        </w:rPr>
        <w:t>mua </w:t>
      </w:r>
      <w:r w:rsidRPr="006B7C66">
        <w:rPr>
          <w:rFonts w:ascii="Times New Roman" w:eastAsia="Times New Roman" w:hAnsi="Times New Roman" w:cs="Times New Roman"/>
          <w:color w:val="000000"/>
          <w:sz w:val="28"/>
          <w:szCs w:val="28"/>
          <w:lang w:val="vi-VN"/>
        </w:rPr>
        <w:t>bán, tàng trữ, vận chuyển, sử dụng thuốc lá nhập lậu đối với sức khỏe người sử dụng và kinh tế - xã hội;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d) </w:t>
      </w:r>
      <w:r w:rsidRPr="006B7C66">
        <w:rPr>
          <w:rFonts w:ascii="Times New Roman" w:eastAsia="Times New Roman" w:hAnsi="Times New Roman" w:cs="Times New Roman"/>
          <w:sz w:val="28"/>
          <w:szCs w:val="28"/>
          <w:lang w:val="vi-VN"/>
        </w:rPr>
        <w:t>Các biện pháp cai nghiện thuốc lá, lợi ích của việc cai nghiện thuốc lá và môi trường sống không có khói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đ) Quyền, trách nhiệm, nghĩa vụ của cơ quan, tổ chức, cá nhân trong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Trách nhiệm trong thông tin, giáo dục, truyền thông được quy định như sau: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a) </w:t>
      </w:r>
      <w:r w:rsidRPr="006B7C66">
        <w:rPr>
          <w:rFonts w:ascii="Times New Roman" w:eastAsia="Times New Roman" w:hAnsi="Times New Roman" w:cs="Times New Roman"/>
          <w:sz w:val="28"/>
          <w:szCs w:val="28"/>
          <w:lang w:val="vi-VN"/>
        </w:rPr>
        <w:t>Bộ Y tế có trách nhiệm tổ chức, cung cấp thông tin khoa học về tác hại của thuốc lá; chủ trì, phối hợp với các bộ, ngành có liên quan tổ chức thông tin, giáo dục, truyền thông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b) </w:t>
      </w:r>
      <w:r w:rsidRPr="006B7C66">
        <w:rPr>
          <w:rFonts w:ascii="Times New Roman" w:eastAsia="Times New Roman" w:hAnsi="Times New Roman" w:cs="Times New Roman"/>
          <w:sz w:val="28"/>
          <w:szCs w:val="28"/>
          <w:lang w:val="vi-VN"/>
        </w:rPr>
        <w:t>Bộ Thông tin và Truyền thông có trách nhiệm tổ chức, chỉ đạo các cơ quan thông tin, truyền thông thực hiện hoạt động thông tin, truyền thông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Bộ Văn hoá, Thể thao và Du lịch có trách nhiệm tổ chức đưa thông tin, tuyên truyền về phòng, chống tác hại của thuốc lá và các biện pháp hạn chế sử dụng thuốc lá vào trong các hoạt động văn hóa, thể thao, du lịch và đời sống gia đình; quy định việc hạn chế sử dụng hình ảnh diễn viên </w:t>
      </w:r>
      <w:r w:rsidRPr="006B7C66">
        <w:rPr>
          <w:rFonts w:ascii="Times New Roman" w:eastAsia="Times New Roman" w:hAnsi="Times New Roman" w:cs="Times New Roman"/>
          <w:sz w:val="28"/>
          <w:szCs w:val="28"/>
        </w:rPr>
        <w:t>sử dụng </w:t>
      </w:r>
      <w:r w:rsidRPr="006B7C66">
        <w:rPr>
          <w:rFonts w:ascii="Times New Roman" w:eastAsia="Times New Roman" w:hAnsi="Times New Roman" w:cs="Times New Roman"/>
          <w:sz w:val="28"/>
          <w:szCs w:val="28"/>
          <w:lang w:val="vi-VN"/>
        </w:rPr>
        <w:t>thuốc lá trong  tác phẩm điện ảnh, sân khấu, truyền hình;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d) Bộ Công </w:t>
      </w:r>
      <w:r w:rsidRPr="006B7C66">
        <w:rPr>
          <w:rFonts w:ascii="Times New Roman" w:eastAsia="Times New Roman" w:hAnsi="Times New Roman" w:cs="Times New Roman"/>
          <w:color w:val="000000"/>
          <w:sz w:val="28"/>
          <w:szCs w:val="28"/>
        </w:rPr>
        <w:t>t</w:t>
      </w:r>
      <w:r w:rsidRPr="006B7C66">
        <w:rPr>
          <w:rFonts w:ascii="Times New Roman" w:eastAsia="Times New Roman" w:hAnsi="Times New Roman" w:cs="Times New Roman"/>
          <w:sz w:val="28"/>
          <w:szCs w:val="28"/>
          <w:lang w:val="vi-VN"/>
        </w:rPr>
        <w:t>hương có trách nhiệm tổ chức thông tin, tuyên truyền về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đ) Bộ Giáo dục và Đào tạo có trách nhiệm xây dựng nội dung về phòng, chống tác hại của thuốc lá và lồng ghép vào chương trình giáo dục phù hợp với các cấp học;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e) Ủy ban nhân dân các cấp có trách nhiệm tổ chức thông tin, giáo dục, truyền thông về phòng, chống tác hại của thuốc lá tại địa phương;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g) Mặt trận </w:t>
      </w:r>
      <w:r w:rsidRPr="006B7C66">
        <w:rPr>
          <w:rFonts w:ascii="Times New Roman" w:eastAsia="Times New Roman" w:hAnsi="Times New Roman" w:cs="Times New Roman"/>
          <w:color w:val="000000"/>
          <w:sz w:val="28"/>
          <w:szCs w:val="28"/>
        </w:rPr>
        <w:t>T</w:t>
      </w:r>
      <w:r w:rsidRPr="006B7C66">
        <w:rPr>
          <w:rFonts w:ascii="Times New Roman" w:eastAsia="Times New Roman" w:hAnsi="Times New Roman" w:cs="Times New Roman"/>
          <w:sz w:val="28"/>
          <w:szCs w:val="28"/>
          <w:lang w:val="vi-VN"/>
        </w:rPr>
        <w:t>ổ quốc Việt Nam và các tổ chức thành viên</w:t>
      </w:r>
      <w:r w:rsidRPr="006B7C66">
        <w:rPr>
          <w:rFonts w:ascii="Times New Roman" w:eastAsia="Times New Roman" w:hAnsi="Times New Roman" w:cs="Times New Roman"/>
          <w:color w:val="000000"/>
          <w:sz w:val="28"/>
          <w:szCs w:val="28"/>
        </w:rPr>
        <w:t> của Mặt trận</w:t>
      </w:r>
      <w:r w:rsidRPr="006B7C66">
        <w:rPr>
          <w:rFonts w:ascii="Times New Roman" w:eastAsia="Times New Roman" w:hAnsi="Times New Roman" w:cs="Times New Roman"/>
          <w:sz w:val="28"/>
          <w:szCs w:val="28"/>
          <w:lang w:val="vi-VN"/>
        </w:rPr>
        <w:t> có trách nhiệm thông tin, tuyên truyền, vận động các thành viên trong tổ chức mình và toàn xã hội không sử dụng thuốc lá, tích cực tham gia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h) Cơ quan, tổ chức khác trong phạm vi nhiệm vụ, quyền hạn của mình có trách nhiệm tổ chức thông tin, giáo dục, truyền thông về phòng, chống tác hại của thuốc lá theo quy định của Luật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11. Địa điểm cấm hút thuốc lá hoàn toàn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lastRenderedPageBreak/>
        <w:t>1. Địa điểm cấm hút thuốc lá hoàn toàn trong nhà và trong phạm vi khuôn viên bao gồm: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Cơ sở y tế;</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Cơ sở giáo dục</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trừ các cơ sở quy định tại điểm b khoản 2 Điều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Cơ sở chăm sóc, nuôi dưỡng, vui chơi, giải trí dành riêng cho trẻ em;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d) Cơ sở hoặc khu vực có nguy cơ cháy, nổ cao.</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Địa điểm cấm hút thuốc lá hoàn toàn trong nhà bao gồm: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Nơi làm việc;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Trường cao đẳng, đại học, học viện;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Địa điểm công cộng</w:t>
      </w:r>
      <w:r w:rsidRPr="006B7C66">
        <w:rPr>
          <w:rFonts w:ascii="Times New Roman" w:eastAsia="Times New Roman" w:hAnsi="Times New Roman" w:cs="Times New Roman"/>
          <w:color w:val="000000"/>
          <w:sz w:val="28"/>
          <w:szCs w:val="28"/>
        </w:rPr>
        <w:t>,</w:t>
      </w:r>
      <w:r w:rsidRPr="006B7C66">
        <w:rPr>
          <w:rFonts w:ascii="Times New Roman" w:eastAsia="Times New Roman" w:hAnsi="Times New Roman" w:cs="Times New Roman"/>
          <w:sz w:val="28"/>
          <w:szCs w:val="28"/>
          <w:lang w:val="vi-VN"/>
        </w:rPr>
        <w:t> trừ các trường hợp quy định tại khoản 1 Điều này và khoản 1 Điều 12 </w:t>
      </w:r>
      <w:r w:rsidRPr="006B7C66">
        <w:rPr>
          <w:rFonts w:ascii="Times New Roman" w:eastAsia="Times New Roman" w:hAnsi="Times New Roman" w:cs="Times New Roman"/>
          <w:color w:val="000000"/>
          <w:sz w:val="28"/>
          <w:szCs w:val="28"/>
        </w:rPr>
        <w:t>của </w:t>
      </w:r>
      <w:r w:rsidRPr="006B7C66">
        <w:rPr>
          <w:rFonts w:ascii="Times New Roman" w:eastAsia="Times New Roman" w:hAnsi="Times New Roman" w:cs="Times New Roman"/>
          <w:sz w:val="28"/>
          <w:szCs w:val="28"/>
          <w:lang w:val="vi-VN"/>
        </w:rPr>
        <w:t>Luật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Phương tiện giao thông công cộng bị cấm hút thuốc lá hoàn toàn bao gồm</w:t>
      </w:r>
      <w:r w:rsidRPr="006B7C66">
        <w:rPr>
          <w:rFonts w:ascii="Times New Roman" w:eastAsia="Times New Roman" w:hAnsi="Times New Roman" w:cs="Times New Roman"/>
          <w:color w:val="000000"/>
          <w:sz w:val="28"/>
          <w:szCs w:val="28"/>
        </w:rPr>
        <w:t> ô</w:t>
      </w:r>
      <w:r w:rsidRPr="006B7C66">
        <w:rPr>
          <w:rFonts w:ascii="Times New Roman" w:eastAsia="Times New Roman" w:hAnsi="Times New Roman" w:cs="Times New Roman"/>
          <w:sz w:val="28"/>
          <w:szCs w:val="28"/>
          <w:lang w:val="vi-VN"/>
        </w:rPr>
        <w:t> tô</w:t>
      </w:r>
      <w:r w:rsidRPr="006B7C66">
        <w:rPr>
          <w:rFonts w:ascii="Times New Roman" w:eastAsia="Times New Roman" w:hAnsi="Times New Roman" w:cs="Times New Roman"/>
          <w:color w:val="000000"/>
          <w:sz w:val="28"/>
          <w:szCs w:val="28"/>
        </w:rPr>
        <w:t>, t</w:t>
      </w:r>
      <w:r w:rsidRPr="006B7C66">
        <w:rPr>
          <w:rFonts w:ascii="Times New Roman" w:eastAsia="Times New Roman" w:hAnsi="Times New Roman" w:cs="Times New Roman"/>
          <w:sz w:val="28"/>
          <w:szCs w:val="28"/>
          <w:lang w:val="vi-VN"/>
        </w:rPr>
        <w:t>àu bay</w:t>
      </w:r>
      <w:r w:rsidRPr="006B7C66">
        <w:rPr>
          <w:rFonts w:ascii="Times New Roman" w:eastAsia="Times New Roman" w:hAnsi="Times New Roman" w:cs="Times New Roman"/>
          <w:color w:val="000000"/>
          <w:sz w:val="28"/>
          <w:szCs w:val="28"/>
        </w:rPr>
        <w:t>, tàu điện.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12. Địa điểm cấm hút thuốc lá trong nhà nhưng được phép có nơi dành riêng cho người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1.</w:t>
      </w:r>
      <w:r w:rsidRPr="006B7C66">
        <w:rPr>
          <w:rFonts w:ascii="Times New Roman" w:eastAsia="Times New Roman" w:hAnsi="Times New Roman" w:cs="Times New Roman"/>
          <w:sz w:val="28"/>
          <w:szCs w:val="28"/>
          <w:lang w:val="vi-VN"/>
        </w:rPr>
        <w:t> Địa điểm cấm hút thuốc lá trong nhà nhưng được phép có nơi dành riêng cho người hút thuốc lá</w:t>
      </w:r>
      <w:r w:rsidRPr="006B7C66">
        <w:rPr>
          <w:rFonts w:ascii="Times New Roman" w:eastAsia="Times New Roman" w:hAnsi="Times New Roman" w:cs="Times New Roman"/>
          <w:b/>
          <w:bCs/>
          <w:sz w:val="28"/>
          <w:szCs w:val="28"/>
          <w:lang w:val="vi-VN"/>
        </w:rPr>
        <w:t> </w:t>
      </w:r>
      <w:r w:rsidRPr="006B7C66">
        <w:rPr>
          <w:rFonts w:ascii="Times New Roman" w:eastAsia="Times New Roman" w:hAnsi="Times New Roman" w:cs="Times New Roman"/>
          <w:sz w:val="28"/>
          <w:szCs w:val="28"/>
          <w:lang w:val="vi-VN"/>
        </w:rPr>
        <w:t>bao gồm: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Khu vực cách ly của sân bay;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Quán bar, karaoke, vũ trường, khách sạn và cơ sở lưu trú du lịch;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Phương tiện giao thông công cộng là tàu thủy, tàu hỏa.</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w:t>
      </w:r>
      <w:r w:rsidRPr="006B7C66">
        <w:rPr>
          <w:rFonts w:ascii="Times New Roman" w:eastAsia="Times New Roman" w:hAnsi="Times New Roman" w:cs="Times New Roman"/>
          <w:sz w:val="28"/>
          <w:szCs w:val="28"/>
          <w:lang w:val="vi-VN"/>
        </w:rPr>
        <w:t> Nơi dành riêng cho người hút thuốc lá phải bảo đảm các điều kiện sau</w:t>
      </w:r>
      <w:r w:rsidRPr="006B7C66">
        <w:rPr>
          <w:rFonts w:ascii="Times New Roman" w:eastAsia="Times New Roman" w:hAnsi="Times New Roman" w:cs="Times New Roman"/>
          <w:color w:val="000000"/>
          <w:sz w:val="28"/>
          <w:szCs w:val="28"/>
        </w:rPr>
        <w:t> đây</w:t>
      </w:r>
      <w:r w:rsidRPr="006B7C66">
        <w:rPr>
          <w:rFonts w:ascii="Times New Roman" w:eastAsia="Times New Roman" w:hAnsi="Times New Roman" w:cs="Times New Roman"/>
          <w:sz w:val="28"/>
          <w:szCs w:val="28"/>
          <w:lang w:val="vi-VN"/>
        </w:rPr>
        <w: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Có phòng và hệ thống thông khí tách biệt với khu vực không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Có dụng cụ chứa các mẩu, tàn thuốc lá; có biển báo tại các vị trí phù hợp, dễ quan sát;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Có thiết bị phòng cháy, chữa cháy.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Khuyến khích người đứng đầu địa điểm quy định tại khoản 1 Điều này tổ chức thực hiện việc không hút thuốc lá hoàn toàn trong nhà.</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4. Chính phủ quy định chuyển địa điểm tại khoản 1 Điều này thành địa điểm cấm hút thuốc lá hoàn toàn trong nhà phù hợp với từng thời kỳ.</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13. Nghĩa vụ của người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Không hút thuốc lá tại địa điểm có quy định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t>2</w:t>
      </w:r>
      <w:r w:rsidRPr="006B7C66">
        <w:rPr>
          <w:rFonts w:ascii="Times New Roman" w:eastAsia="Times New Roman" w:hAnsi="Times New Roman" w:cs="Times New Roman"/>
          <w:sz w:val="28"/>
          <w:szCs w:val="28"/>
          <w:lang w:val="vi-VN"/>
        </w:rPr>
        <w:t>. Không hút thuốc lá trong nhà khi có trẻ em, phụ nữ mang thai, người bệnh, người cao tuổi.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rPr>
        <w:lastRenderedPageBreak/>
        <w:t>3</w:t>
      </w:r>
      <w:r w:rsidRPr="006B7C66">
        <w:rPr>
          <w:rFonts w:ascii="Times New Roman" w:eastAsia="Times New Roman" w:hAnsi="Times New Roman" w:cs="Times New Roman"/>
          <w:sz w:val="28"/>
          <w:szCs w:val="28"/>
          <w:lang w:val="vi-VN"/>
        </w:rPr>
        <w:t>. Giữ vệ sinh chung, bỏ tàn, mẩu thuốc lá đúng nơi quy định khi hút thuốc lá tại những địa điểm được phép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14. Quyền và trách nhiệm của người đứng đầu, người quản lý địa điểm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Người đứng đầu, người quản lý địa điểm cấm hút thuốc lá có các quyền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Buộc người vi phạm chấm dứt việc hút thuốc lá tại địa điểm cấm hút thuốc lá; xử phạt vi phạm hành chính theo quy định của pháp luật;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Yêu cầu người vi phạm quy định cấm hút thuốc lá ra khỏi cơ sở của mình;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Từ chối tiếp nhận hoặc cung cấp dịch vụ cho người vi phạm quy định cấm hút thuốc lá nếu người đó tiếp tục vi phạm sau khi đã được nhắc nhở.</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Người đứng đầu, người quản lý địa điểm cấm hút thuốc lá có trách nhiệm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Thực hiện quy định tại Điều 6 của Luật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Tổ chức thực hiện, hướng dẫn, kiểm tra, đôn đốc mọi người thực hiện đúng quy định về cấm hút thuốc lá tại địa điểm thuộc quyền quản lý, điều hành; treo biển có chữ hoặc biểu tượng </w:t>
      </w:r>
      <w:r w:rsidRPr="006B7C66">
        <w:rPr>
          <w:rFonts w:ascii="Times New Roman" w:eastAsia="Times New Roman" w:hAnsi="Times New Roman" w:cs="Times New Roman"/>
          <w:color w:val="000000"/>
          <w:sz w:val="28"/>
          <w:szCs w:val="28"/>
        </w:rPr>
        <w:t>c</w:t>
      </w:r>
      <w:r w:rsidRPr="006B7C66">
        <w:rPr>
          <w:rFonts w:ascii="Times New Roman" w:eastAsia="Times New Roman" w:hAnsi="Times New Roman" w:cs="Times New Roman"/>
          <w:sz w:val="28"/>
          <w:szCs w:val="28"/>
          <w:lang w:val="vi-VN"/>
        </w:rPr>
        <w:t>ấm hút thuốc lá tại địa điểm cấm hút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15. Ghi nhãn, in cảnh báo sức khỏe trên bao bì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Thuốc lá được sản xuất, nhập khẩu để tiêu thụ tại Việt Nam phải ghi nhãn, in cảnh báo sức khỏe trên bao bì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Việc ghi nhãn đối với thuốc lá được sản xuất, nhập khẩu để tiêu thụ tại Việt Nam phải được thực hiện bằng tiếng Việt, theo đúng quy định của pháp luật về nhãn hàng hoá và bảo đảm các yêu cầu sau</w:t>
      </w:r>
      <w:r w:rsidRPr="006B7C66">
        <w:rPr>
          <w:rFonts w:ascii="Times New Roman" w:eastAsia="Times New Roman" w:hAnsi="Times New Roman" w:cs="Times New Roman"/>
          <w:sz w:val="28"/>
          <w:szCs w:val="28"/>
        </w:rPr>
        <w:t> đây</w:t>
      </w:r>
      <w:r w:rsidRPr="006B7C66">
        <w:rPr>
          <w:rFonts w:ascii="Times New Roman" w:eastAsia="Times New Roman" w:hAnsi="Times New Roman" w:cs="Times New Roman"/>
          <w:sz w:val="28"/>
          <w:szCs w:val="28"/>
          <w:lang w:val="vi-VN"/>
        </w:rPr>
        <w: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In cảnh báo sức khỏe bằng chữ và hình ảnh bảo đảm rõ ràng, dễ nhìn, dễ hiểu;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Dán tem hoặc in mã số, mã vạch; ghi ngày sản xuất, ngày hết hạn sử dụng;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Ghi rõ số lượng điếu đối với bao thuốc lá dạng điếu hoặc trọng lượng đối với các loại thuốc lá khác;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d) Không được </w:t>
      </w:r>
      <w:r w:rsidRPr="006B7C66">
        <w:rPr>
          <w:rFonts w:ascii="Times New Roman" w:eastAsia="Times New Roman" w:hAnsi="Times New Roman" w:cs="Times New Roman"/>
          <w:sz w:val="28"/>
          <w:szCs w:val="28"/>
        </w:rPr>
        <w:t>sử dụng</w:t>
      </w:r>
      <w:r w:rsidRPr="006B7C66">
        <w:rPr>
          <w:rFonts w:ascii="Times New Roman" w:eastAsia="Times New Roman" w:hAnsi="Times New Roman" w:cs="Times New Roman"/>
          <w:sz w:val="28"/>
          <w:szCs w:val="28"/>
          <w:lang w:val="vi-VN"/>
        </w:rPr>
        <w:t> từ, cụm từ làm người đọc, người sử dụng hiểu thuốc lá là ít có hại hoặc hiểu sai về tác hại của thuốc lá và khói thuốc lá đối với sức khoẻ con người.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Nội dung cảnh báo sức khỏe trên bao bì thuốc lá phải mô tả cụ thể tác hại của việc sử dụng thuốc lá đối với sức khỏe và thông điệp thích hợp khác, phải được thay đổi theo định kỳ 02 năm một lần.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4. Cảnh báo sức khỏe quy định tại điểm a khoản 2 Điều này phải chiếm ít nhất 50% diện tích của mỗi mặt chính trước và mặt chính sau trên bao, tút</w:t>
      </w:r>
      <w:r w:rsidRPr="006B7C66">
        <w:rPr>
          <w:rFonts w:ascii="Times New Roman" w:eastAsia="Times New Roman" w:hAnsi="Times New Roman" w:cs="Times New Roman"/>
          <w:sz w:val="28"/>
          <w:szCs w:val="28"/>
        </w:rPr>
        <w:t>,</w:t>
      </w:r>
      <w:r w:rsidRPr="006B7C66">
        <w:rPr>
          <w:rFonts w:ascii="Times New Roman" w:eastAsia="Times New Roman" w:hAnsi="Times New Roman" w:cs="Times New Roman"/>
          <w:sz w:val="28"/>
          <w:szCs w:val="28"/>
          <w:lang w:val="vi-VN"/>
        </w:rPr>
        <w:t> hộp thuốc lá. </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5. Việc ghi nhãn trên bao bì thuốc lá xuất khẩu được thực hiện theo yêu cầu của nước nhập khẩu.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lastRenderedPageBreak/>
        <w:t>6. Bộ trưởng Bộ Y tế chủ trì, phối hợp với Bộ trưởng Bộ Công </w:t>
      </w:r>
      <w:r w:rsidRPr="006B7C66">
        <w:rPr>
          <w:rFonts w:ascii="Times New Roman" w:eastAsia="Times New Roman" w:hAnsi="Times New Roman" w:cs="Times New Roman"/>
          <w:sz w:val="28"/>
          <w:szCs w:val="28"/>
        </w:rPr>
        <w:t>t</w:t>
      </w:r>
      <w:r w:rsidRPr="006B7C66">
        <w:rPr>
          <w:rFonts w:ascii="Times New Roman" w:eastAsia="Times New Roman" w:hAnsi="Times New Roman" w:cs="Times New Roman"/>
          <w:sz w:val="28"/>
          <w:szCs w:val="28"/>
          <w:lang w:val="vi-VN"/>
        </w:rPr>
        <w:t>hương quy định cụ thể về ghi nhãn, in cảnh báo sức khỏe đối với thuốc lá quy định tại các khoản 2, 3 và 4 Điều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7. Chính phủ quy định cụ thể mức tăng diện tích in cảnh báo sức khỏe phù hợp với từng thời kỳ.</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16. Hoạt động tài trợ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Tổ chức, cá nhân kinh doanh thuốc lá chỉ được tài trợ nhân đạo cho chương trình xóa đói, giảm nghèo; phòng</w:t>
      </w:r>
      <w:r w:rsidRPr="006B7C66">
        <w:rPr>
          <w:rFonts w:ascii="Times New Roman" w:eastAsia="Times New Roman" w:hAnsi="Times New Roman" w:cs="Times New Roman"/>
          <w:sz w:val="28"/>
          <w:szCs w:val="28"/>
        </w:rPr>
        <w:t>,</w:t>
      </w:r>
      <w:r w:rsidRPr="006B7C66">
        <w:rPr>
          <w:rFonts w:ascii="Times New Roman" w:eastAsia="Times New Roman" w:hAnsi="Times New Roman" w:cs="Times New Roman"/>
          <w:sz w:val="28"/>
          <w:szCs w:val="28"/>
          <w:lang w:val="vi-VN"/>
        </w:rPr>
        <w:t> chống thiên tai, dịch bệnh, thảm họa; phòng, chống buôn lậu thuốc lá và không được thông báo trên phương tiện thông tin đại chúng về việc tài trợ đó.</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vi-VN"/>
        </w:rPr>
        <w:t>Điều 17.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Việc cai nghiện thuốc lá được thực hiện trên cơ sở tự nguyện.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2. Cơ quan, tổ chức, cá nhân được tổ chức các hoạt động hoặc thành lập các loại hình cơ sở để tư vấn, cai nghiện thuốc lá</w:t>
      </w:r>
      <w:r w:rsidRPr="006B7C66">
        <w:rPr>
          <w:rFonts w:ascii="Times New Roman" w:eastAsia="Times New Roman" w:hAnsi="Times New Roman" w:cs="Times New Roman"/>
          <w:sz w:val="28"/>
          <w:szCs w:val="28"/>
          <w:lang w:val="pt-BR"/>
        </w:rPr>
        <w: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Cơ sở sản xuất, nhập khẩu thuốc cai nghiện thuốc lá và cơ sở tư vấn, cai nghiện thuốc lá được hưởng mức thuế ưu đãi theo quy định của pháp luật về thuế.</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4. Chính phủ quy định điều kiện thành lập và tổ chức hoạt động cai nghiện, tư vấn cai nghiện thuốc lá quy định tại khoản 2 Điều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18. Trách nhiệm trong hỗ trợ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Bộ Y tế có trách nhiệm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Hướng dẫn quy trình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b) Chỉ đạo việc cai nghiện thuốc lá và nghiên cứu, tư vấn về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 Chỉ đạo việc tổ chức tập huấn cho các nhân viên y tế, nhân viên tư vấn cai nghiện thuốc lá về hoạt động tư vấn, phương pháp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Ủy ban nhân dân các cấp có trách nhiệm tạo điều kiện thuận lợi cho các hoạt động cai nghiện và tư vấn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Cơ quan, tổ chức, cá nhân có trách nhiệm vận động người sử dụng thuốc lá trong cơ quan, tổ chức và gia đình tự nguyện cai nghiện thuốc lá.</w:t>
      </w:r>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CHƯƠNG III</w:t>
      </w:r>
      <w:r w:rsidRPr="006B7C66">
        <w:rPr>
          <w:rFonts w:ascii="Times New Roman" w:eastAsia="Times New Roman" w:hAnsi="Times New Roman" w:cs="Times New Roman"/>
          <w:sz w:val="28"/>
          <w:szCs w:val="28"/>
          <w:lang w:val="pt-BR"/>
        </w:rPr>
        <w:br/>
      </w:r>
      <w:r w:rsidRPr="006B7C66">
        <w:rPr>
          <w:rFonts w:ascii="Times New Roman" w:eastAsia="Times New Roman" w:hAnsi="Times New Roman" w:cs="Times New Roman"/>
          <w:b/>
          <w:bCs/>
          <w:sz w:val="28"/>
          <w:szCs w:val="28"/>
          <w:lang w:val="pt-BR"/>
        </w:rPr>
        <w:t>CÁC BIỆN PHÁP KIỂM SOÁT NGUỒN CUNG CẤP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19. Quản lý kinh doanh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1. Kinh doanh thuốc lá là ngành, nghề kinh doanh</w:t>
      </w:r>
      <w:r w:rsidRPr="006B7C66">
        <w:rPr>
          <w:rFonts w:ascii="Times New Roman" w:eastAsia="Times New Roman" w:hAnsi="Times New Roman" w:cs="Times New Roman"/>
          <w:sz w:val="28"/>
          <w:szCs w:val="28"/>
          <w:lang w:val="pt-BR"/>
        </w:rPr>
        <w:t> có điều kiện</w:t>
      </w:r>
      <w:r w:rsidRPr="006B7C66">
        <w:rPr>
          <w:rFonts w:ascii="Times New Roman" w:eastAsia="Times New Roman" w:hAnsi="Times New Roman" w:cs="Times New Roman"/>
          <w:sz w:val="28"/>
          <w:szCs w:val="28"/>
          <w:lang w:val="vi-VN"/>
        </w:rPr>
        <w:t>. Tổ chức, cá nhân mua bán, chế biến, nhập khẩu nguyên liệu thuốc lá; sản xuất, mua bán, nhập khẩu thuốc lá phải có giấy phép do cơ quan nhà nước có thẩm quyền cấp.</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lastRenderedPageBreak/>
        <w:t>2. Bộ trưởng Bộ Tài chính quy định giá bán tối thiểu đối với thuốc lá điếu tiêu thụ tại Việt Nam.</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3. Chính phủ quy định cụ thể việc cấp giấy phép mua bán, chế biến, nhập khẩu nguyên liệu thuốc lá; sản xuất, mua bán, nhập khẩu thuốc lá quy định tại khoản 1 Điều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20. Quy hoạch kinh doanh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Quy hoạch kinh doanh thuốc lá phải phù hợp với mục tiêu phát triển kinh tế - xã hội, chính sách, pháp luật về phòng, chống tác hại của thuốc lá để từng bước giảm nguồn cung cấp thuốc lá, phù hợp với việc giảm nhu cầu sử dụng thuốc lá và có giải pháp để từng bước chuyển đổi ngành, nghề cho người trồng cây thuốc lá, công nhân sản xuất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Bộ Công thương chủ trì, phối hợp với các bộ, ngành liên quan xây dựng và trình Thủ tướng Chính phủ phê duyệt quy hoạch kinh doanh thuốc lá của cả nước, bao gồm quy hoạch vùng nguyên liệu thuốc lá, quy hoạch sản xuất thuốc lá, quy hoạch mạng lưới mua bán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Ủy ban nhân dân tỉnh, thành phố trực thuộc trung ương phê duyệt và tổ chức thực hiện quy hoạch vùng nguyên liệu thuốc lá, quy hoạch mạng lưới mua bán thuốc lá của địa phương phù hợp với quy hoạch kinh doanh thuốc lá quy định tại Điều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21. Kiểm soát đầu tư sản xuất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Việc đầu tư trồng cây thuốc lá, chế biến nguyên liệu và sản xuất thuốc lá phải phù hợp với quy hoạch đã được cơ quan nhà nước có thẩm quyền phê duyệt.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Việc đầu tư xây dựng mới, đầu tư mở rộng quy mô, nâng cao công suất của cơ sở sản xuất thuốc lá để tiêu thụ trong nước không được vượt quá tổng sản lượng được phép sản xuất của toàn ngành thuốc lá trước ngày Luật này có hiệu lực.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Dự án có vốn đầu tư nước ngoài sản xuất thuốc lá phải bảo đảm các điều kiện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Liên doanh, hợp tác với doanh nghiệp đã có giấy phép sản xuất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b) Nhà nước chiếm tỷ lệ chi phối trong vốn điều lệ của doanh nghiệp;</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 Đáp ứng các điều kiện sản xuất thuốc lá theo quy định của Chính phủ.</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4. Hợp đồng nhượng quyền sở hữu công nghiệp sản xuất thuốc lá chỉ được thực hiện tại doanh nghiệp đã có giấy phép sản xuất thuốc lá sau khi được Thủ tướng Chính phủ đồng ý bằng văn bản.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5. Hợp đồng sản xuất thuốc lá xuất khẩu, gia công thuốc lá xuất khẩu không tính vào sản lượng thuốc lá được phép sản xuất tiêu thụ trong nước và chỉ được thực hiện tại doanh nghiệp đã có giấy phép sản xuất thuốc lá sau khi được Bộ trưởng Bộ Công thương đồng ý bằng văn bản.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lastRenderedPageBreak/>
        <w:t>6. Việc đầu tư sản xuất, gia công thuốc lá để xuất khẩu vượt quá sản lượng được phép sản xuất của cơ sở phải được Bộ trưởng Bộ Công thương đồng ý bằng văn bản.</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22. Kiểm soát sản lượng thuốc lá tiêu thụ trong nước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Kiểm soát sản lượng thuốc lá tiêu thụ trong nước bao gồm các biện pháp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Quản lý sản lượng thuốc lá được phép sản xuất và nhập khẩu;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b) Dán tem hoặc in mã số, mã vạch trên bao bì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 Quản lý năng lực máy, thiết bị chuyên ngành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d) Quản lý nguyên liệu thuốc lá và giấy cuốn điếu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đ) Quản lý nguồn gốc, sự di chuyển và tính hợp pháp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Bộ trưởng Bộ Công thương công bố công khai sản lượng được phép sản xuất và nhập khẩu thuốc lá để tiêu thụ trong nước của từng doanh nghiệp phù hợp với năng lực sản xuất và nhu cầu của thị trường.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Chính phủ quy định cụ thể biện pháp quản lý máy, thiết bị chuyên ngành thuốc lá, nguyên liệu và giấy cuốn điếu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23. Quy chuẩn kỹ thuật quốc gia về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Thuốc lá được sản xuất, nhập khẩu để tiêu thụ tại Việt Nam phải bảo đảm tuân thủ quy chuẩn kỹ thuật quốc gia về thuốc lá và tiêu chuẩn cơ sở về thuốc lá mà nhà sản xuất đã công bố.</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Cơ sở sản xuất, nhập khẩu thuốc lá phải tuân thủ các yêu cầu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Công bố tiêu chuẩn cơ sở về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b) Bảo đảm thuốc lá do cơ sở sản xuất, nhập khẩu phù hợp với quy chuẩn kỹ thuật quốc gia về thuốc lá và tiêu chuẩn cơ sở về thuốc lá mà nhà sản xuất đã công bố;</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 Thường xuyên kiểm tra và chịu trách nhiệm về sự phù hợp của thuốc lá do cơ sở sản xuất, nhập khẩu với quy chuẩn kỹ thuật quốc gia, tiêu chuẩn cơ sở đã công bố.</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Bộ trưởng Bộ Y tế ban hành quy chuẩn kỹ thuật quốc gia về thuốc lá điếu.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24. Số lượng điếu thuốc lá trong bao, gói</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Sau 03 năm, kể từ ngày Luật này có hiệu lực, số lượng điếu thuốc lá đóng gói trong 01 bao thuốc lá không được ít hơn 20 điếu, trừ thuốc lá xì gà và thuốc lá được sản xuất để xuất khẩu.</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25. Bán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Việc bán thuốc lá phải đáp ứng các yêu cầu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Doanh nghiệp, đại lý bán buôn, đại lý bán lẻ thuốc lá phải có giấy phép bán thuốc lá theo quy định của Chính phủ;</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lastRenderedPageBreak/>
        <w:t>b) Người chịu trách nhiệm tại điểm bán của đại lý bán buôn, đại lý bán lẻ thuốc lá phải treo biển thông báo không bán thuốc lá cho người chưa đủ 18 tuổi; đại lý bán lẻ, điểm bán lẻ thuốc lá không được trưng bày quá một bao, một tút hoặc một hộp của một nhãn hiệu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Cơ quan, tổ chức, cá nhân không được tổ chức, cho phép hoặc bán thuốc lá tại các địa điểm quy định tại Điều 11, Điều 12, trừ điểm a khoản 1 Điều 12 của Luật này; không được bán thuốc lá phía ngoài cổng nhà trẻ, trường mẫu giáo, trường tiểu học, trung học cơ sở, phổ thông trung học, viện nghiên cứu y học, bệnh viện, nhà hộ sinh, trung tâm y tế dự phòng, trạm y tế xã, phường, thị trấn trong phạm vi 100 mét (m) tính từ ranh giới khuôn viên gần nhất của cơ sở đó.</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26. Các biện pháp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Tuyên truyền, giáo dục nâng cao nhận thức để người dân không tham gia buôn bán, vận chuyển, tàng trữ, sử dụng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Tổ chức và bảo đảm đủ nhân lực, kinh phí, phương tiện cho lực lượng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Định kỳ, thường xuyên tổ chức thanh tra, kiểm tra và xử lý hành vi kinh doanh thuốc lá nhập lậu</w:t>
      </w:r>
      <w:r w:rsidRPr="006B7C66">
        <w:rPr>
          <w:rFonts w:ascii="Times New Roman" w:eastAsia="Times New Roman" w:hAnsi="Times New Roman" w:cs="Times New Roman"/>
          <w:sz w:val="28"/>
          <w:szCs w:val="28"/>
          <w:lang w:val="vi-VN"/>
        </w:rPr>
        <w:t>,</w:t>
      </w:r>
      <w:r w:rsidRPr="006B7C66">
        <w:rPr>
          <w:rFonts w:ascii="Times New Roman" w:eastAsia="Times New Roman" w:hAnsi="Times New Roman" w:cs="Times New Roman"/>
          <w:sz w:val="28"/>
          <w:szCs w:val="28"/>
          <w:lang w:val="pt-BR"/>
        </w:rPr>
        <w:t>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4. Tịch thu, tiêu hủy thuốc lá giả; tịch thu, tiêu hủy các loại máy, thiết bị dùng để sản xuất thuốc lá giả. Việc tiêu hủy phải sử dụng các biện pháp bảo đảm an toàn đối với môi trường. Kinh phí tiêu hủy do cá nhân, tổ chức vi phạm chịu trách nhiệm chi trả. Trường hợp không xác định được cá nhân, tổ chức vi phạm thì kinh phí tiêu hủy do ngân sách nhà nước chi trả.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5. Việc xử lý đối với thuốc lá nhập lậu được thực hiện theo quy định của Chính phủ.</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6. Khuyến khích về vật chất và tinh thần </w:t>
      </w:r>
      <w:r w:rsidRPr="006B7C66">
        <w:rPr>
          <w:rFonts w:ascii="Times New Roman" w:eastAsia="Times New Roman" w:hAnsi="Times New Roman" w:cs="Times New Roman"/>
          <w:sz w:val="28"/>
          <w:szCs w:val="28"/>
          <w:lang w:val="vi-VN"/>
        </w:rPr>
        <w:t>cho</w:t>
      </w:r>
      <w:r w:rsidRPr="006B7C66">
        <w:rPr>
          <w:rFonts w:ascii="Times New Roman" w:eastAsia="Times New Roman" w:hAnsi="Times New Roman" w:cs="Times New Roman"/>
          <w:sz w:val="28"/>
          <w:szCs w:val="28"/>
          <w:lang w:val="pt-BR"/>
        </w:rPr>
        <w:t> cơ quan, tổ chức, cá nhân đã phát hiện và tố giác, tố cáo các hành vi kinh doanh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7. Phối hợp ở cấp tỉnh, cấp quốc gia với các nước có chung đường biên giới và các nước có liên quan trong phòng, chống kinh doanh thuốc lá nhập lậu</w:t>
      </w:r>
      <w:r w:rsidRPr="006B7C66">
        <w:rPr>
          <w:rFonts w:ascii="Times New Roman" w:eastAsia="Times New Roman" w:hAnsi="Times New Roman" w:cs="Times New Roman"/>
          <w:sz w:val="28"/>
          <w:szCs w:val="28"/>
          <w:lang w:val="vi-VN"/>
        </w:rPr>
        <w:t>,</w:t>
      </w:r>
      <w:r w:rsidRPr="006B7C66">
        <w:rPr>
          <w:rFonts w:ascii="Times New Roman" w:eastAsia="Times New Roman" w:hAnsi="Times New Roman" w:cs="Times New Roman"/>
          <w:sz w:val="28"/>
          <w:szCs w:val="28"/>
          <w:lang w:val="pt-BR"/>
        </w:rPr>
        <w:t>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27. Trách nhiệm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Bộ trưởng Bộ Công thương, Bộ trưởng Bộ Tài chính, Bộ trưởng Bộ Công an, Bộ trưởng Bộ Quốc phòng, Bộ trưởng Bộ Y tế trong phạm vi nhiệm vụ, quyền hạn của mình có trách nhiệm tổ chức công tác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Ủy ban nhân dân các cấp có trách nhiệm chủ trì, phối hợp với các cơ quan liên quan tại địa phương tổ chức, chỉ đạo, bố trí lực lượng và phân công trách nhiệm cụ thể cho các cơ quan liên quan thực hiện công tác phòng, chống thuốc lá nhập lậu, thuốc lá giả.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lastRenderedPageBreak/>
        <w:t>3. Bộ trưởng Bộ Tài chính, Chủ tịch Ủy ban nhân dân tỉnh, thành phố trực thuộc trung ương có trách nhiệm bảo đảm kinh phí cho công tác phòng, chống thuốc lá nhập lậu, thuốc lá giả.</w:t>
      </w:r>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CHƯƠNG IV</w:t>
      </w:r>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CÁC ĐIỀU KIỆN BẢO ĐẢM ĐỂ</w:t>
      </w:r>
      <w:r w:rsidRPr="006B7C66">
        <w:rPr>
          <w:rFonts w:ascii="Times New Roman" w:eastAsia="Times New Roman" w:hAnsi="Times New Roman" w:cs="Times New Roman"/>
          <w:b/>
          <w:bCs/>
          <w:sz w:val="28"/>
          <w:szCs w:val="28"/>
          <w:lang w:val="pt-BR"/>
        </w:rPr>
        <w:br/>
        <w:t>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28. Thành lập Quỹ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Quỹ phòng, chống tác hại của thuốc lá (sau đây gọi chung là Quỹ) là quỹ quốc gia, trực thuộc Bộ Y tế và chịu sự quản lý nhà nước về tài chính của Bộ Tài chính. Quỹ là tổ chức tài chính nhà nước có tư cách pháp nhân, có con dấu và có tài khoản riêng.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Quỹ được quản lý bởi Hội đồng quản lý liên ngành. Hội đồng quản lý liên ngành gồm có Chủ tịch, Phó Chủ tịch và các ủy viên. Chủ tịch Hội đồng là Bộ trưởng Bộ Y tế, Phó Chủ tịch là lãnh đạo Bộ Tài chính, các ủy viên là đại diện lãnh đạo Bộ Công thương, Bộ Giáo dục và Đào tạo, Bộ Thông tin và Truyền thông và đại diện các cơ quan, tổ chức, cá nhân có liên quan khác.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Thủ tướng Chính phủ quyết định thành lập, phê duyệt Điều lệ tổ chức và hoạt động của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4. Định kỳ 02 năm một lần, Chính phủ báo cáo Quốc hội về kết quả hoạt động và việc quản lý sử dụng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29. Mục đích và nhiệm vụ của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Quỹ hoạt động không vì mục đích lợi nhuận, có chức năng huy động, cung cấp và điều phối nguồn lực tài chính của Quỹ cho các hoạt động phòng, chống tác hại của thuốc lá trên phạm vi toàn quốc.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w:t>
      </w:r>
      <w:r w:rsidRPr="006B7C66">
        <w:rPr>
          <w:rFonts w:ascii="Times New Roman" w:eastAsia="Times New Roman" w:hAnsi="Times New Roman" w:cs="Times New Roman"/>
          <w:sz w:val="28"/>
          <w:szCs w:val="28"/>
          <w:lang w:val="vi-VN"/>
        </w:rPr>
        <w:t>. Quỹ có nhiệm vụ </w:t>
      </w:r>
      <w:r w:rsidRPr="006B7C66">
        <w:rPr>
          <w:rFonts w:ascii="Times New Roman" w:eastAsia="Times New Roman" w:hAnsi="Times New Roman" w:cs="Times New Roman"/>
          <w:sz w:val="28"/>
          <w:szCs w:val="28"/>
          <w:lang w:val="pt-BR"/>
        </w:rPr>
        <w:t>hỗ trợ các hoạt động </w:t>
      </w:r>
      <w:r w:rsidRPr="006B7C66">
        <w:rPr>
          <w:rFonts w:ascii="Times New Roman" w:eastAsia="Times New Roman" w:hAnsi="Times New Roman" w:cs="Times New Roman"/>
          <w:sz w:val="28"/>
          <w:szCs w:val="28"/>
          <w:lang w:val="vi-VN"/>
        </w:rPr>
        <w:t>sau</w:t>
      </w:r>
      <w:r w:rsidRPr="006B7C66">
        <w:rPr>
          <w:rFonts w:ascii="Times New Roman" w:eastAsia="Times New Roman" w:hAnsi="Times New Roman" w:cs="Times New Roman"/>
          <w:sz w:val="28"/>
          <w:szCs w:val="28"/>
          <w:lang w:val="pt-BR"/>
        </w:rPr>
        <w:t> đây</w:t>
      </w:r>
      <w:r w:rsidRPr="006B7C66">
        <w:rPr>
          <w:rFonts w:ascii="Times New Roman" w:eastAsia="Times New Roman" w:hAnsi="Times New Roman" w:cs="Times New Roman"/>
          <w:sz w:val="28"/>
          <w:szCs w:val="28"/>
          <w:lang w:val="vi-VN"/>
        </w:rPr>
        <w: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Truyền thông về tác hại của thuốc lá và phòng, chống tác hại của thuốc lá phù hợp với từng nhóm đối tượng;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Xây dựng, triển khai các mô hình điểm về cộng đồng, cơ quan, tổ chức không </w:t>
      </w:r>
      <w:r w:rsidRPr="006B7C66">
        <w:rPr>
          <w:rFonts w:ascii="Times New Roman" w:eastAsia="Times New Roman" w:hAnsi="Times New Roman" w:cs="Times New Roman"/>
          <w:color w:val="000000"/>
          <w:sz w:val="28"/>
          <w:szCs w:val="28"/>
        </w:rPr>
        <w:t>có </w:t>
      </w:r>
      <w:r w:rsidRPr="006B7C66">
        <w:rPr>
          <w:rFonts w:ascii="Times New Roman" w:eastAsia="Times New Roman" w:hAnsi="Times New Roman" w:cs="Times New Roman"/>
          <w:sz w:val="28"/>
          <w:szCs w:val="28"/>
          <w:lang w:val="vi-VN"/>
        </w:rPr>
        <w:t>khói thuốc lá; phát triển và nhân rộng các mô hình có hiệu quả;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Tổ chức các chiến dịch, sáng kiến về phòng, chống tác hại của thuốc lá dựa vào cộng đồng; tư vấn việc tổ chức nơi dành riêng cho người hút thuốc lá tại các địa điểm công cộng;</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d) Tổ chức cai nghiện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đ) Xây dựng, triển khai các mô hình điểm về cai nghiện thuốc lá dựa vào cộng đồng và phát triển, nhân rộng các mô hình có hiệu quả;</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lastRenderedPageBreak/>
        <w:t>e) Nghiên cứu đưa ra những bằng chứng phục vụ cho công tác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g) Xây dựng, hỗ trợ hoạt động, bồi dưỡng nâng cao năng lực cho mạng lưới cộng tác viên làm công tác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h) Xây dựng nội dung và tổ chức đưa giáo dục về tác hại và phòng, chống tác hại của thuốc lá vào chương trình giáo dục phù hợp với các cấp học;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i) Thực hiện các giải pháp chuyển đổi ngành, nghề cho người trồng cây thuốc lá, chế biến nguyên liệu thuốc lá, sản xuất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30. Nguồn hình thành và nguyên tắc sử dụng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Quỹ được hình thành từ các nguồn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a) Khoản đóng góp bắt buộc của cơ sở sản xuất, nhập khẩu thuốc lá được tính theo tỷ lệ phần trăm (%) trên giá tính thuế tiêu thụ đặc biệt theo lộ trình: 1</w:t>
      </w:r>
      <w:r w:rsidRPr="006B7C66">
        <w:rPr>
          <w:rFonts w:ascii="Times New Roman" w:eastAsia="Times New Roman" w:hAnsi="Times New Roman" w:cs="Times New Roman"/>
          <w:sz w:val="28"/>
          <w:szCs w:val="28"/>
          <w:lang w:val="pt-BR"/>
        </w:rPr>
        <w:t>,0</w:t>
      </w:r>
      <w:r w:rsidRPr="006B7C66">
        <w:rPr>
          <w:rFonts w:ascii="Times New Roman" w:eastAsia="Times New Roman" w:hAnsi="Times New Roman" w:cs="Times New Roman"/>
          <w:sz w:val="28"/>
          <w:szCs w:val="28"/>
          <w:lang w:val="vi-VN"/>
        </w:rPr>
        <w:t>% từ ngày 01</w:t>
      </w:r>
      <w:r w:rsidRPr="006B7C66">
        <w:rPr>
          <w:rFonts w:ascii="Times New Roman" w:eastAsia="Times New Roman" w:hAnsi="Times New Roman" w:cs="Times New Roman"/>
          <w:color w:val="000000"/>
          <w:sz w:val="28"/>
          <w:szCs w:val="28"/>
        </w:rPr>
        <w:t> tháng </w:t>
      </w:r>
      <w:r w:rsidRPr="006B7C66">
        <w:rPr>
          <w:rFonts w:ascii="Times New Roman" w:eastAsia="Times New Roman" w:hAnsi="Times New Roman" w:cs="Times New Roman"/>
          <w:sz w:val="28"/>
          <w:szCs w:val="28"/>
          <w:lang w:val="vi-VN"/>
        </w:rPr>
        <w:t>5</w:t>
      </w:r>
      <w:r w:rsidRPr="006B7C66">
        <w:rPr>
          <w:rFonts w:ascii="Times New Roman" w:eastAsia="Times New Roman" w:hAnsi="Times New Roman" w:cs="Times New Roman"/>
          <w:color w:val="000000"/>
          <w:sz w:val="28"/>
          <w:szCs w:val="28"/>
        </w:rPr>
        <w:t> năm </w:t>
      </w:r>
      <w:r w:rsidRPr="006B7C66">
        <w:rPr>
          <w:rFonts w:ascii="Times New Roman" w:eastAsia="Times New Roman" w:hAnsi="Times New Roman" w:cs="Times New Roman"/>
          <w:sz w:val="28"/>
          <w:szCs w:val="28"/>
          <w:lang w:val="vi-VN"/>
        </w:rPr>
        <w:t>2013; 1,5% từ ngày 01</w:t>
      </w:r>
      <w:r w:rsidRPr="006B7C66">
        <w:rPr>
          <w:rFonts w:ascii="Times New Roman" w:eastAsia="Times New Roman" w:hAnsi="Times New Roman" w:cs="Times New Roman"/>
          <w:color w:val="000000"/>
          <w:sz w:val="28"/>
          <w:szCs w:val="28"/>
        </w:rPr>
        <w:t> tháng </w:t>
      </w:r>
      <w:r w:rsidRPr="006B7C66">
        <w:rPr>
          <w:rFonts w:ascii="Times New Roman" w:eastAsia="Times New Roman" w:hAnsi="Times New Roman" w:cs="Times New Roman"/>
          <w:sz w:val="28"/>
          <w:szCs w:val="28"/>
          <w:lang w:val="vi-VN"/>
        </w:rPr>
        <w:t>5</w:t>
      </w:r>
      <w:r w:rsidRPr="006B7C66">
        <w:rPr>
          <w:rFonts w:ascii="Times New Roman" w:eastAsia="Times New Roman" w:hAnsi="Times New Roman" w:cs="Times New Roman"/>
          <w:color w:val="000000"/>
          <w:sz w:val="28"/>
          <w:szCs w:val="28"/>
        </w:rPr>
        <w:t> năm </w:t>
      </w:r>
      <w:r w:rsidRPr="006B7C66">
        <w:rPr>
          <w:rFonts w:ascii="Times New Roman" w:eastAsia="Times New Roman" w:hAnsi="Times New Roman" w:cs="Times New Roman"/>
          <w:sz w:val="28"/>
          <w:szCs w:val="28"/>
          <w:lang w:val="vi-VN"/>
        </w:rPr>
        <w:t>2016; 2</w:t>
      </w:r>
      <w:r w:rsidRPr="006B7C66">
        <w:rPr>
          <w:rFonts w:ascii="Times New Roman" w:eastAsia="Times New Roman" w:hAnsi="Times New Roman" w:cs="Times New Roman"/>
          <w:sz w:val="28"/>
          <w:szCs w:val="28"/>
          <w:lang w:val="pt-BR"/>
        </w:rPr>
        <w:t>,0</w:t>
      </w:r>
      <w:r w:rsidRPr="006B7C66">
        <w:rPr>
          <w:rFonts w:ascii="Times New Roman" w:eastAsia="Times New Roman" w:hAnsi="Times New Roman" w:cs="Times New Roman"/>
          <w:sz w:val="28"/>
          <w:szCs w:val="28"/>
          <w:lang w:val="vi-VN"/>
        </w:rPr>
        <w:t>% từ ngày 01</w:t>
      </w:r>
      <w:r w:rsidRPr="006B7C66">
        <w:rPr>
          <w:rFonts w:ascii="Times New Roman" w:eastAsia="Times New Roman" w:hAnsi="Times New Roman" w:cs="Times New Roman"/>
          <w:color w:val="000000"/>
          <w:sz w:val="28"/>
          <w:szCs w:val="28"/>
        </w:rPr>
        <w:t> tháng </w:t>
      </w:r>
      <w:r w:rsidRPr="006B7C66">
        <w:rPr>
          <w:rFonts w:ascii="Times New Roman" w:eastAsia="Times New Roman" w:hAnsi="Times New Roman" w:cs="Times New Roman"/>
          <w:sz w:val="28"/>
          <w:szCs w:val="28"/>
          <w:lang w:val="vi-VN"/>
        </w:rPr>
        <w:t>5</w:t>
      </w:r>
      <w:r w:rsidRPr="006B7C66">
        <w:rPr>
          <w:rFonts w:ascii="Times New Roman" w:eastAsia="Times New Roman" w:hAnsi="Times New Roman" w:cs="Times New Roman"/>
          <w:color w:val="000000"/>
          <w:sz w:val="28"/>
          <w:szCs w:val="28"/>
        </w:rPr>
        <w:t> năm </w:t>
      </w:r>
      <w:r w:rsidRPr="006B7C66">
        <w:rPr>
          <w:rFonts w:ascii="Times New Roman" w:eastAsia="Times New Roman" w:hAnsi="Times New Roman" w:cs="Times New Roman"/>
          <w:sz w:val="28"/>
          <w:szCs w:val="28"/>
          <w:lang w:val="vi-VN"/>
        </w:rPr>
        <w:t>2019. Khoản đóng góp bắt buộc được khai, nộp cùng với thuế tiêu thụ đặc biệt do cơ sở sản xuất, nhập khẩu thuốc lá tự khai, tự tính, tự nộp vào tài khoản của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 Nguồn tài trợ, đóng góp tự nguyện của cơ quan, tổ chức, cá nhân trong nước và ngoài nước;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c) Nguồn thu hợp pháp khác.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Quỹ được sử dụng theo các nguyên tắc sau đây: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a) Quỹ chỉ được sử dụng cho các nhiệm vụ quy định tại khoản 2 Điều 29 của Luật này và điểm e khoản này;</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b) Nội dung chi của Quỹ căn cứ vào kế hoạch hoạt động hằng năm, chương trình, chiến lược ngắn hạn, dài hạn, mục tiêu ưu tiên trong từng giai đoạn đã được Hội đồng quản lý liên ngành phê duyệt;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 Quỹ được thực hiện kiểm toán hằng năm theo quy định của pháp luật;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d) Công khai, minh bạch;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đ) Bảo đảm sử dụng hiệu quả nguồn tài chính của Quỹ;</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e) Chi phí quản lý hành chính theo quy định của Thủ tướng Chính phủ.</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31. Xử lý vi phạm pháp luật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Cơ quan, tổ chức, cá nhân có hành vi vi phạm pháp luật về phòng, chống tác hại của thuốc lá thì tùy theo tính chất, mức độ vi phạm mà bị xử lý kỷ luật, xử phạt vi phạm hành chính, nếu gây thiệt hại thì phải bồi thường theo quy định của pháp luật; cá nhân vi phạm có thể bị truy cứu trách nhiệm hình sự theo quy định của pháp luật.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lastRenderedPageBreak/>
        <w:t>2. Việc xử lý vi phạm hành chính trong lĩnh vực phòng, chống tác hại của thuốc lá được thực hiện theo quy định của pháp luật xử lý vi phạm hành chính.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32. Trách nhiệm xử lý vi phạm pháp luật về phòng, chống tác hại của thuốc lá</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1. Người có thẩm quyền xử lý vi phạm hành chính có trách nhiệm kiểm tra, phát hiện kịp thời và xử lý hành vi vi phạm pháp luật về phòng, chống tác hại của thuốc lá; nếu dung túng, bao che, không xử lý hoặc xử lý không kịp thời, không đúng quy định thì tùy theo tính chất, mức độ vi phạm mà bị xử lý theo quy định của pháp luật.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2. Bộ Y tế có trách nhiệm tổ chức việc xử lý vi phạm hành chính đối với hành vi hút thuốc lá tại địa điểm có quy định cấm và hành vi vi phạm pháp luật về phòng, chống tác hại của thuốc lá thuộc lĩnh vực được phân công phụ trách.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3. Bộ Công an có trách nhiệm tổ chức việc xử lý vi phạm đối với hành vi hút thuốc lá tại địa điểm cấm hút thuốc lá và hành vi vi phạm pháp luật về phòng, chống tác hại của thuốc lá thuộc lĩnh vực được phân công phụ trách.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4. Bộ Công thương có trách nhiệm chủ trì, phối hợp với các bộ, ngành liên quan tổ chức việc xử lý vi phạm hành chính đối với hành vi kinh doanh thuốc lá nhập lậu, thuốc lá giả thuộc lĩnh vực được phân công phụ trách.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5. Bộ Quốc phòng có trách nhiệm chủ trì, phối hợp với các bộ, ngành liên quan tổ chức việc xử lý vi phạm đối với hành vi kinh doanh thuốc lá nhập lậu, thuốc lá giả thuộc khu vực biên giới và lĩnh vực được phân công phụ trách.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6. Các bộ, cơ quan ngang bộ có trách nhiệm chủ trì, phối hợp với các bộ ngành liên quan tổ chức việc xử lý vi phạm hành chính về phòng, chống tác hại của thuốc lá thuộc lĩnh vực được phân công phụ trách.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7. Ủy ban nhân dân các cấp có trách nhiệm chủ trì, phối hợp với các cơ quan, tổ chức liên quan để tổ chức, chỉ đạo, bố trí lực lượng và phân công trách nhiệm cụ thể cho các tổ chức, cá nhân có liên quan trong việc xử lý vi phạm hành chính đối với hành vi vi phạm quy định về hút thuốc lá tại địa điểm có quy định cấm, kinh doanh thuốc lá nhập lậu, thuốc lá giả. Chủ tịch Ủy ban nhân dân cấp xã có trách nhiệm chủ trì, tổ chức việc xử phạt đối với hành vi hút thuốc lá tại địa điểm công cộng có quy định cấm thuộc địa bàn quản lý.</w:t>
      </w:r>
    </w:p>
    <w:p w:rsidR="006B7C66" w:rsidRDefault="006B7C66" w:rsidP="006B7C66">
      <w:pPr>
        <w:shd w:val="clear" w:color="auto" w:fill="FFFFFF"/>
        <w:spacing w:before="90" w:after="90" w:line="240" w:lineRule="auto"/>
        <w:jc w:val="both"/>
        <w:rPr>
          <w:rFonts w:ascii="Times New Roman" w:eastAsia="Times New Roman" w:hAnsi="Times New Roman" w:cs="Times New Roman"/>
          <w:sz w:val="28"/>
          <w:szCs w:val="28"/>
          <w:lang w:val="pt-BR"/>
        </w:rPr>
      </w:pPr>
      <w:r w:rsidRPr="006B7C66">
        <w:rPr>
          <w:rFonts w:ascii="Times New Roman" w:eastAsia="Times New Roman" w:hAnsi="Times New Roman" w:cs="Times New Roman"/>
          <w:sz w:val="28"/>
          <w:szCs w:val="28"/>
          <w:lang w:val="pt-BR"/>
        </w:rPr>
        <w:t>8. Cơ quan, người có thẩm quyền thanh tra, kiểm tra việc thực hiện pháp luật về phòng, chống tác hại của thuốc lá quy định tại các khoản 2, 4, 6 và 7 Điều này, nếu phát hiện vi phạm có dấu hiệu tội phạm thì phải chuyển cơ quan tiến hành tố tụng để truy cứu trách nhiệm hình sự theo quy định của pháp luật.</w:t>
      </w:r>
    </w:p>
    <w:p w:rsidR="006B7C66" w:rsidRDefault="006B7C66" w:rsidP="006B7C66">
      <w:pPr>
        <w:shd w:val="clear" w:color="auto" w:fill="FFFFFF"/>
        <w:spacing w:before="90" w:after="90" w:line="240" w:lineRule="auto"/>
        <w:jc w:val="both"/>
        <w:rPr>
          <w:rFonts w:ascii="Times New Roman" w:eastAsia="Times New Roman" w:hAnsi="Times New Roman" w:cs="Times New Roman"/>
          <w:sz w:val="28"/>
          <w:szCs w:val="28"/>
          <w:lang w:val="pt-BR"/>
        </w:rPr>
      </w:pP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bookmarkStart w:id="0" w:name="_GoBack"/>
      <w:bookmarkEnd w:id="0"/>
    </w:p>
    <w:p w:rsidR="006B7C66" w:rsidRPr="006B7C66" w:rsidRDefault="006B7C66" w:rsidP="006B7C66">
      <w:pPr>
        <w:shd w:val="clear" w:color="auto" w:fill="FFFFFF"/>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lastRenderedPageBreak/>
        <w:t>CHƯƠNG V</w:t>
      </w:r>
      <w:r w:rsidRPr="006B7C66">
        <w:rPr>
          <w:rFonts w:ascii="Times New Roman" w:eastAsia="Times New Roman" w:hAnsi="Times New Roman" w:cs="Times New Roman"/>
          <w:b/>
          <w:bCs/>
          <w:sz w:val="28"/>
          <w:szCs w:val="28"/>
          <w:lang w:val="pt-BR"/>
        </w:rPr>
        <w:br/>
        <w:t>ĐIỀU KHOẢN THI HÀNH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33. Hiệu lực thi hành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Luật này có hiệu lực thi hành từ ngày 01 tháng 5 năm 2013.</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34. Điều khoản chuyển tiếp</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vi-VN"/>
        </w:rPr>
        <w:t>Bao, tút, hộp thuốc lá được sản xuất, nhập khẩu để tiêu thụ tại thị trường Việt Nam theo quy định tương ứng của pháp luật về ghi nhãn, in cảnh báo sức khỏe trước ngày Luật này có hiệu lực sẽ không được sử dụng sau </w:t>
      </w:r>
      <w:r w:rsidRPr="006B7C66">
        <w:rPr>
          <w:rFonts w:ascii="Times New Roman" w:eastAsia="Times New Roman" w:hAnsi="Times New Roman" w:cs="Times New Roman"/>
          <w:sz w:val="28"/>
          <w:szCs w:val="28"/>
          <w:lang w:val="pt-BR"/>
        </w:rPr>
        <w:t>06</w:t>
      </w:r>
      <w:r w:rsidRPr="006B7C66">
        <w:rPr>
          <w:rFonts w:ascii="Times New Roman" w:eastAsia="Times New Roman" w:hAnsi="Times New Roman" w:cs="Times New Roman"/>
          <w:sz w:val="28"/>
          <w:szCs w:val="28"/>
          <w:lang w:val="vi-VN"/>
        </w:rPr>
        <w:t> tháng kể từ ngày Luật này có hiệu lực.</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sz w:val="28"/>
          <w:szCs w:val="28"/>
          <w:lang w:val="pt-BR"/>
        </w:rPr>
        <w:t>Điều 35. Quy định chi tiết và hướng dẫn thi hành</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Chính phủ quy định chi tiết, hướng dẫn thi hành các điều, khoản được giao trong Luật.</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color w:val="000000"/>
          <w:sz w:val="28"/>
          <w:szCs w:val="28"/>
          <w:lang w:val="pt-BR"/>
        </w:rPr>
        <w:t>______________________________________________________________________________________________</w:t>
      </w:r>
    </w:p>
    <w:p w:rsidR="006B7C66" w:rsidRPr="006B7C66" w:rsidRDefault="006B7C66" w:rsidP="006B7C66">
      <w:pPr>
        <w:shd w:val="clear" w:color="auto" w:fill="FFFFFF"/>
        <w:spacing w:before="90" w:after="90" w:line="240" w:lineRule="auto"/>
        <w:jc w:val="both"/>
        <w:rPr>
          <w:rFonts w:ascii="Times New Roman" w:eastAsia="Times New Roman" w:hAnsi="Times New Roman" w:cs="Times New Roman"/>
          <w:color w:val="000000"/>
          <w:sz w:val="28"/>
          <w:szCs w:val="28"/>
        </w:rPr>
      </w:pPr>
      <w:r w:rsidRPr="006B7C66">
        <w:rPr>
          <w:rFonts w:ascii="Times New Roman" w:eastAsia="Times New Roman" w:hAnsi="Times New Roman" w:cs="Times New Roman"/>
          <w:sz w:val="28"/>
          <w:szCs w:val="28"/>
          <w:lang w:val="pt-BR"/>
        </w:rPr>
        <w:t>Luật này đã được Quốc hội nước Cộng hòa xã hội chủ nghĩa Việt Nam khóa XIII, kỳ họp thứ 3 thông qua ngày 18 tháng 6 năm 2012.</w:t>
      </w:r>
    </w:p>
    <w:tbl>
      <w:tblPr>
        <w:tblW w:w="5000" w:type="pct"/>
        <w:shd w:val="clear" w:color="auto" w:fill="FFFFFF"/>
        <w:tblCellMar>
          <w:left w:w="0" w:type="dxa"/>
          <w:right w:w="0" w:type="dxa"/>
        </w:tblCellMar>
        <w:tblLook w:val="04A0" w:firstRow="1" w:lastRow="0" w:firstColumn="1" w:lastColumn="0" w:noHBand="0" w:noVBand="1"/>
      </w:tblPr>
      <w:tblGrid>
        <w:gridCol w:w="5616"/>
        <w:gridCol w:w="3744"/>
      </w:tblGrid>
      <w:tr w:rsidR="006B7C66" w:rsidRPr="006B7C66" w:rsidTr="006B7C66">
        <w:tc>
          <w:tcPr>
            <w:tcW w:w="3000" w:type="pct"/>
            <w:shd w:val="clear" w:color="auto" w:fill="FFFFFF"/>
            <w:tcMar>
              <w:top w:w="0" w:type="dxa"/>
              <w:left w:w="108" w:type="dxa"/>
              <w:bottom w:w="0" w:type="dxa"/>
              <w:right w:w="108" w:type="dxa"/>
            </w:tcMar>
            <w:hideMark/>
          </w:tcPr>
          <w:p w:rsidR="006B7C66" w:rsidRPr="006B7C66" w:rsidRDefault="006B7C66" w:rsidP="006B7C66">
            <w:pPr>
              <w:spacing w:before="30" w:after="30" w:line="240" w:lineRule="auto"/>
              <w:jc w:val="center"/>
              <w:rPr>
                <w:rFonts w:ascii="Times New Roman" w:eastAsia="Times New Roman" w:hAnsi="Times New Roman" w:cs="Times New Roman"/>
                <w:color w:val="000000"/>
                <w:sz w:val="28"/>
                <w:szCs w:val="28"/>
              </w:rPr>
            </w:pPr>
          </w:p>
        </w:tc>
        <w:tc>
          <w:tcPr>
            <w:tcW w:w="2000" w:type="pct"/>
            <w:shd w:val="clear" w:color="auto" w:fill="FFFFFF"/>
            <w:tcMar>
              <w:top w:w="0" w:type="dxa"/>
              <w:left w:w="108" w:type="dxa"/>
              <w:bottom w:w="0" w:type="dxa"/>
              <w:right w:w="108" w:type="dxa"/>
            </w:tcMar>
            <w:hideMark/>
          </w:tcPr>
          <w:p w:rsidR="006B7C66" w:rsidRPr="006B7C66" w:rsidRDefault="006B7C66" w:rsidP="006B7C66">
            <w:pPr>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CHỦ TỊCH QUỐC HỘI</w:t>
            </w:r>
          </w:p>
          <w:p w:rsidR="006B7C66" w:rsidRPr="006B7C66" w:rsidRDefault="006B7C66" w:rsidP="006B7C66">
            <w:pPr>
              <w:spacing w:before="90" w:after="90" w:line="240" w:lineRule="auto"/>
              <w:jc w:val="center"/>
              <w:rPr>
                <w:rFonts w:ascii="Times New Roman" w:eastAsia="Times New Roman" w:hAnsi="Times New Roman" w:cs="Times New Roman"/>
                <w:color w:val="000000"/>
                <w:sz w:val="28"/>
                <w:szCs w:val="28"/>
              </w:rPr>
            </w:pPr>
          </w:p>
          <w:p w:rsidR="006B7C66" w:rsidRPr="006B7C66" w:rsidRDefault="006B7C66" w:rsidP="006B7C66">
            <w:pPr>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i/>
                <w:iCs/>
                <w:color w:val="000000"/>
                <w:sz w:val="28"/>
                <w:szCs w:val="28"/>
              </w:rPr>
              <w:t>(Đã ký)</w:t>
            </w:r>
          </w:p>
          <w:p w:rsidR="006B7C66" w:rsidRPr="006B7C66" w:rsidRDefault="006B7C66" w:rsidP="006B7C66">
            <w:pPr>
              <w:spacing w:before="90" w:after="90" w:line="240" w:lineRule="auto"/>
              <w:jc w:val="center"/>
              <w:rPr>
                <w:rFonts w:ascii="Times New Roman" w:eastAsia="Times New Roman" w:hAnsi="Times New Roman" w:cs="Times New Roman"/>
                <w:color w:val="000000"/>
                <w:sz w:val="28"/>
                <w:szCs w:val="28"/>
              </w:rPr>
            </w:pPr>
            <w:r w:rsidRPr="006B7C66">
              <w:rPr>
                <w:rFonts w:ascii="Times New Roman" w:eastAsia="Times New Roman" w:hAnsi="Times New Roman" w:cs="Times New Roman"/>
                <w:b/>
                <w:bCs/>
                <w:color w:val="000000"/>
                <w:sz w:val="28"/>
                <w:szCs w:val="28"/>
              </w:rPr>
              <w:t>Nguyễn Sinh Hùng</w:t>
            </w:r>
          </w:p>
        </w:tc>
      </w:tr>
    </w:tbl>
    <w:p w:rsidR="00085D79" w:rsidRPr="006B7C66" w:rsidRDefault="00085D79" w:rsidP="006B7C66">
      <w:pPr>
        <w:jc w:val="center"/>
        <w:rPr>
          <w:rFonts w:ascii="Times New Roman" w:hAnsi="Times New Roman" w:cs="Times New Roman"/>
          <w:sz w:val="28"/>
          <w:szCs w:val="28"/>
        </w:rPr>
      </w:pPr>
    </w:p>
    <w:sectPr w:rsidR="00085D79" w:rsidRPr="006B7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66"/>
    <w:rsid w:val="00085D79"/>
    <w:rsid w:val="006B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9FBD"/>
  <w15:chartTrackingRefBased/>
  <w15:docId w15:val="{6D7349F7-CB4D-4D48-B9AD-80D4E913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6B7C6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B7C6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B7C6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B7C66"/>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semiHidden/>
    <w:unhideWhenUsed/>
    <w:rsid w:val="006B7C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6B7C66"/>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6B7C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6B7C66"/>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6B7C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6B7C6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6B7C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6B7C66"/>
    <w:rPr>
      <w:rFonts w:ascii="Times New Roman" w:eastAsia="Times New Roman" w:hAnsi="Times New Roman" w:cs="Times New Roman"/>
      <w:sz w:val="24"/>
      <w:szCs w:val="24"/>
    </w:rPr>
  </w:style>
  <w:style w:type="character" w:customStyle="1" w:styleId="normal-h1">
    <w:name w:val="normal-h1"/>
    <w:basedOn w:val="DefaultParagraphFont"/>
    <w:rsid w:val="006B7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4619</Words>
  <Characters>26334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2026-05-24T08:43:00Z</dcterms:created>
  <dcterms:modified xsi:type="dcterms:W3CDTF">2026-05-24T08:50:00Z</dcterms:modified>
</cp:coreProperties>
</file>